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F5CEE0" w14:textId="77777777" w:rsidR="00104017" w:rsidRDefault="007265D9">
      <w:pPr>
        <w:spacing w:before="76"/>
        <w:ind w:left="7096"/>
        <w:rPr>
          <w:sz w:val="20"/>
        </w:rPr>
      </w:pPr>
      <w:r>
        <w:rPr>
          <w:noProof/>
          <w:lang w:bidi="ar-SA"/>
        </w:rPr>
        <mc:AlternateContent>
          <mc:Choice Requires="wpg">
            <w:drawing>
              <wp:anchor distT="0" distB="0" distL="114300" distR="114300" simplePos="0" relativeHeight="1096" behindDoc="0" locked="0" layoutInCell="1" allowOverlap="1" wp14:anchorId="4169D57F" wp14:editId="14302EAC">
                <wp:simplePos x="0" y="0"/>
                <wp:positionH relativeFrom="page">
                  <wp:posOffset>556895</wp:posOffset>
                </wp:positionH>
                <wp:positionV relativeFrom="paragraph">
                  <wp:posOffset>11430</wp:posOffset>
                </wp:positionV>
                <wp:extent cx="2286000" cy="914400"/>
                <wp:effectExtent l="0" t="19050" r="0" b="0"/>
                <wp:wrapNone/>
                <wp:docPr id="8"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86000" cy="914400"/>
                          <a:chOff x="877" y="18"/>
                          <a:chExt cx="3600" cy="1440"/>
                        </a:xfrm>
                      </wpg:grpSpPr>
                      <wps:wsp>
                        <wps:cNvPr id="9" name="Rectangle 6"/>
                        <wps:cNvSpPr>
                          <a:spLocks noChangeArrowheads="1"/>
                        </wps:cNvSpPr>
                        <wps:spPr bwMode="auto">
                          <a:xfrm>
                            <a:off x="877" y="17"/>
                            <a:ext cx="3600" cy="14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 name="Text Box 5"/>
                        <wps:cNvSpPr txBox="1">
                          <a:spLocks noChangeArrowheads="1"/>
                        </wps:cNvSpPr>
                        <wps:spPr bwMode="auto">
                          <a:xfrm>
                            <a:off x="877" y="17"/>
                            <a:ext cx="3600" cy="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228946" w14:textId="77777777" w:rsidR="00104017" w:rsidRDefault="0096061E">
                              <w:pPr>
                                <w:spacing w:before="58"/>
                                <w:ind w:left="973"/>
                                <w:rPr>
                                  <w:sz w:val="20"/>
                                </w:rPr>
                              </w:pPr>
                              <w:r>
                                <w:rPr>
                                  <w:sz w:val="20"/>
                                </w:rPr>
                                <w:t>Bosna i Hercegovina</w:t>
                              </w:r>
                            </w:p>
                            <w:p w14:paraId="44F90005" w14:textId="77777777" w:rsidR="00104017" w:rsidRDefault="0096061E">
                              <w:pPr>
                                <w:spacing w:before="2"/>
                                <w:ind w:left="225" w:right="225"/>
                                <w:jc w:val="center"/>
                                <w:rPr>
                                  <w:sz w:val="18"/>
                                </w:rPr>
                              </w:pPr>
                              <w:r>
                                <w:rPr>
                                  <w:sz w:val="18"/>
                                </w:rPr>
                                <w:t>FEDERACIJA BOSNE I HERCEGOVINE ZENIČKO-DOBOJSKI KANTON VLADA KANTONA</w:t>
                              </w:r>
                            </w:p>
                            <w:p w14:paraId="1F82A57F" w14:textId="77777777" w:rsidR="00104017" w:rsidRDefault="0096061E">
                              <w:pPr>
                                <w:spacing w:before="7" w:line="242" w:lineRule="auto"/>
                                <w:ind w:left="225" w:right="224"/>
                                <w:jc w:val="center"/>
                                <w:rPr>
                                  <w:b/>
                                  <w:sz w:val="20"/>
                                </w:rPr>
                              </w:pPr>
                              <w:r>
                                <w:rPr>
                                  <w:b/>
                                  <w:sz w:val="20"/>
                                </w:rPr>
                                <w:t>Stručna služba za razvoj i međunarodne projekte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169D57F" id="Group 4" o:spid="_x0000_s1026" style="position:absolute;left:0;text-align:left;margin-left:43.85pt;margin-top:.9pt;width:180pt;height:1in;z-index:1096;mso-position-horizontal-relative:page" coordorigin="877,18" coordsize="360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">
                <v:rect id="Rectangle 6" o:spid="_x0000_s1027" style="position:absolute;left:877;top:17;width:360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" stroked="f"/>
                <v:shapetype id="_x0000_t202" coordsize="21600,21600" o:spt="202" path="m,l,21600r21600,l21600,xe">
                  <v:stroke joinstyle="miter"/>
                  <v:path gradientshapeok="t" o:connecttype="rect"/>
                </v:shapetype>
                <v:shape id="Text Box 5" o:spid="_x0000_s1028" type="#_x0000_t202" style="position:absolute;left:877;top:17;width:360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14:paraId="21228946" w14:textId="77777777" w:rsidR="00104017" w:rsidRDefault="0096061E">
                        <w:pPr>
                          <w:spacing w:before="58"/>
                          <w:ind w:left="973"/>
                          <w:rPr>
                            <w:sz w:val="20"/>
                          </w:rPr>
                        </w:pPr>
                        <w:r>
                          <w:rPr>
                            <w:sz w:val="20"/>
                          </w:rPr>
                          <w:t>Bosna i Hercegovina</w:t>
                        </w:r>
                      </w:p>
                      <w:p w14:paraId="44F90005" w14:textId="77777777" w:rsidR="00104017" w:rsidRDefault="0096061E">
                        <w:pPr>
                          <w:spacing w:before="2"/>
                          <w:ind w:left="225" w:right="225"/>
                          <w:jc w:val="center"/>
                          <w:rPr>
                            <w:sz w:val="18"/>
                          </w:rPr>
                        </w:pPr>
                        <w:r>
                          <w:rPr>
                            <w:sz w:val="18"/>
                          </w:rPr>
                          <w:t>FEDERACIJA BOSNE I HERCEGOVINE ZENIČKO-DOBOJSKI KANTON VLADA KANTONA</w:t>
                        </w:r>
                      </w:p>
                      <w:p w14:paraId="1F82A57F" w14:textId="77777777" w:rsidR="00104017" w:rsidRDefault="0096061E">
                        <w:pPr>
                          <w:spacing w:before="7" w:line="242" w:lineRule="auto"/>
                          <w:ind w:left="225" w:right="224"/>
                          <w:jc w:val="center"/>
                          <w:rPr>
                            <w:b/>
                            <w:sz w:val="20"/>
                          </w:rPr>
                        </w:pPr>
                        <w:r>
                          <w:rPr>
                            <w:b/>
                            <w:sz w:val="20"/>
                          </w:rPr>
                          <w:t>Stručna služba za razvoj i međunarodne projekte</w:t>
                        </w:r>
                      </w:p>
                    </w:txbxContent>
                  </v:textbox>
                </v:shape>
                <w10:wrap anchorx="page"/>
              </v:group>
            </w:pict>
          </mc:Fallback>
        </mc:AlternateContent>
      </w:r>
      <w:r w:rsidR="0096061E">
        <w:rPr>
          <w:noProof/>
          <w:lang w:bidi="ar-SA"/>
        </w:rPr>
        <w:drawing>
          <wp:anchor distT="0" distB="0" distL="0" distR="0" simplePos="0" relativeHeight="1120" behindDoc="0" locked="0" layoutInCell="1" allowOverlap="1" wp14:anchorId="177B458B" wp14:editId="6F279CCA">
            <wp:simplePos x="0" y="0"/>
            <wp:positionH relativeFrom="page">
              <wp:posOffset>3205479</wp:posOffset>
            </wp:positionH>
            <wp:positionV relativeFrom="paragraph">
              <wp:posOffset>62051</wp:posOffset>
            </wp:positionV>
            <wp:extent cx="661034" cy="748665"/>
            <wp:effectExtent l="0" t="0" r="0" b="0"/>
            <wp:wrapNone/>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8" cstate="print"/>
                    <a:stretch>
                      <a:fillRect/>
                    </a:stretch>
                  </pic:blipFill>
                  <pic:spPr>
                    <a:xfrm>
                      <a:off x="0" y="0"/>
                      <a:ext cx="661034" cy="748665"/>
                    </a:xfrm>
                    <a:prstGeom prst="rect">
                      <a:avLst/>
                    </a:prstGeom>
                  </pic:spPr>
                </pic:pic>
              </a:graphicData>
            </a:graphic>
          </wp:anchor>
        </w:drawing>
      </w:r>
      <w:r w:rsidR="0096061E">
        <w:rPr>
          <w:sz w:val="20"/>
        </w:rPr>
        <w:t>Bosnia and Herzegovina</w:t>
      </w:r>
    </w:p>
    <w:p w14:paraId="200E6B07" w14:textId="77777777" w:rsidR="00104017" w:rsidRDefault="0096061E">
      <w:pPr>
        <w:spacing w:before="2"/>
        <w:ind w:left="6083" w:right="89"/>
        <w:jc w:val="center"/>
        <w:rPr>
          <w:sz w:val="18"/>
        </w:rPr>
      </w:pPr>
      <w:r>
        <w:rPr>
          <w:sz w:val="18"/>
        </w:rPr>
        <w:t>FEDERATION OF BOSNIA AND HERZEGOVINA ZENICA-DOBOJ CANTON</w:t>
      </w:r>
    </w:p>
    <w:p w14:paraId="642CA490" w14:textId="77777777" w:rsidR="00104017" w:rsidRDefault="007265D9">
      <w:pPr>
        <w:spacing w:before="4"/>
        <w:ind w:left="7487"/>
        <w:rPr>
          <w:sz w:val="18"/>
        </w:rPr>
      </w:pPr>
      <w:r>
        <w:rPr>
          <w:noProof/>
          <w:lang w:bidi="ar-SA"/>
        </w:rPr>
        <mc:AlternateContent>
          <mc:Choice Requires="wps">
            <w:drawing>
              <wp:anchor distT="0" distB="0" distL="114300" distR="114300" simplePos="0" relativeHeight="503310608" behindDoc="1" locked="0" layoutInCell="1" allowOverlap="1" wp14:anchorId="5DB6F388" wp14:editId="4EA995E0">
                <wp:simplePos x="0" y="0"/>
                <wp:positionH relativeFrom="page">
                  <wp:posOffset>899160</wp:posOffset>
                </wp:positionH>
                <wp:positionV relativeFrom="paragraph">
                  <wp:posOffset>123825</wp:posOffset>
                </wp:positionV>
                <wp:extent cx="50800" cy="170815"/>
                <wp:effectExtent l="0" t="0" r="6350" b="635"/>
                <wp:wrapNone/>
                <wp:docPr id="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80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9D9480" w14:textId="77777777" w:rsidR="00104017" w:rsidRDefault="0096061E">
                            <w:pPr>
                              <w:spacing w:line="268" w:lineRule="exact"/>
                              <w:rPr>
                                <w:rFonts w:ascii="Arial"/>
                                <w:sz w:val="24"/>
                              </w:rPr>
                            </w:pPr>
                            <w:r>
                              <w:rPr>
                                <w:rFonts w:ascii="Arial"/>
                                <w:w w:val="99"/>
                                <w:sz w:val="24"/>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B6F388" id="Text Box 3" o:spid="_x0000_s1029" type="#_x0000_t202" style="position:absolute;left:0;text-align:left;margin-left:70.8pt;margin-top:9.75pt;width:4pt;height:13.45pt;z-index:-58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" filled="f" stroked="f">
                <v:textbox inset="0,0,0,0">
                  <w:txbxContent>
                    <w:p w14:paraId="7A9D9480" w14:textId="77777777" w:rsidR="00104017" w:rsidRDefault="0096061E">
                      <w:pPr>
                        <w:spacing w:line="268" w:lineRule="exact"/>
                        <w:rPr>
                          <w:rFonts w:ascii="Arial"/>
                          <w:sz w:val="24"/>
                        </w:rPr>
                      </w:pPr>
                      <w:r>
                        <w:rPr>
                          <w:rFonts w:ascii="Arial"/>
                          <w:w w:val="99"/>
                          <w:sz w:val="24"/>
                        </w:rPr>
                        <w:t>-</w:t>
                      </w:r>
                    </w:p>
                  </w:txbxContent>
                </v:textbox>
                <w10:wrap anchorx="page"/>
              </v:shape>
            </w:pict>
          </mc:Fallback>
        </mc:AlternateContent>
      </w:r>
      <w:r w:rsidR="0096061E">
        <w:rPr>
          <w:sz w:val="18"/>
        </w:rPr>
        <w:t>GOVERNMENT</w:t>
      </w:r>
    </w:p>
    <w:p w14:paraId="1FB20AEC" w14:textId="77777777" w:rsidR="00104017" w:rsidRDefault="0096061E">
      <w:pPr>
        <w:spacing w:before="5" w:line="242" w:lineRule="auto"/>
        <w:ind w:left="6606" w:right="617"/>
        <w:jc w:val="center"/>
        <w:rPr>
          <w:b/>
          <w:sz w:val="20"/>
        </w:rPr>
      </w:pPr>
      <w:r>
        <w:rPr>
          <w:b/>
          <w:sz w:val="20"/>
        </w:rPr>
        <w:t>Department for development and international projects</w:t>
      </w:r>
    </w:p>
    <w:p w14:paraId="0C59B4B6" w14:textId="77777777" w:rsidR="00104017" w:rsidRDefault="00104017">
      <w:pPr>
        <w:rPr>
          <w:b/>
          <w:sz w:val="20"/>
        </w:rPr>
      </w:pPr>
    </w:p>
    <w:p w14:paraId="68766DB3" w14:textId="77777777" w:rsidR="00104017" w:rsidRDefault="00104017">
      <w:pPr>
        <w:spacing w:before="11"/>
        <w:rPr>
          <w:b/>
          <w:sz w:val="13"/>
        </w:rPr>
      </w:pPr>
    </w:p>
    <w:p w14:paraId="225B6616" w14:textId="77777777" w:rsidR="00104017" w:rsidRDefault="001865D2" w:rsidP="001865D2">
      <w:pPr>
        <w:jc w:val="center"/>
        <w:rPr>
          <w:b/>
          <w:sz w:val="20"/>
        </w:rPr>
      </w:pPr>
      <w:r>
        <w:rPr>
          <w:b/>
          <w:noProof/>
          <w:sz w:val="14"/>
        </w:rPr>
        <w:drawing>
          <wp:inline distT="0" distB="0" distL="0" distR="0" wp14:anchorId="5AE79AAD" wp14:editId="0225B2B2">
            <wp:extent cx="1432560" cy="59753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2560" cy="597535"/>
                    </a:xfrm>
                    <a:prstGeom prst="rect">
                      <a:avLst/>
                    </a:prstGeom>
                    <a:noFill/>
                  </pic:spPr>
                </pic:pic>
              </a:graphicData>
            </a:graphic>
          </wp:inline>
        </w:drawing>
      </w:r>
    </w:p>
    <w:p w14:paraId="27682FB6" w14:textId="77777777" w:rsidR="00104017" w:rsidRDefault="00104017">
      <w:pPr>
        <w:spacing w:before="4"/>
        <w:rPr>
          <w:b/>
          <w:sz w:val="16"/>
        </w:rPr>
      </w:pPr>
    </w:p>
    <w:p w14:paraId="62FB2B29" w14:textId="77777777" w:rsidR="00104017" w:rsidRDefault="0096061E">
      <w:pPr>
        <w:spacing w:before="89"/>
        <w:ind w:left="388" w:right="89"/>
        <w:jc w:val="center"/>
        <w:rPr>
          <w:b/>
          <w:sz w:val="28"/>
        </w:rPr>
      </w:pPr>
      <w:r>
        <w:rPr>
          <w:b/>
          <w:sz w:val="28"/>
        </w:rPr>
        <w:t>ANNEX V: BUDGET</w:t>
      </w:r>
    </w:p>
    <w:p w14:paraId="58B3C020" w14:textId="77777777" w:rsidR="00104017" w:rsidRDefault="00104017">
      <w:pPr>
        <w:rPr>
          <w:b/>
          <w:sz w:val="20"/>
        </w:rPr>
      </w:pPr>
    </w:p>
    <w:p w14:paraId="02DE6B9D" w14:textId="77777777" w:rsidR="00104017" w:rsidRDefault="00104017">
      <w:pPr>
        <w:rPr>
          <w:b/>
          <w:sz w:val="20"/>
        </w:rPr>
      </w:pPr>
    </w:p>
    <w:p w14:paraId="20B1FD59" w14:textId="77777777" w:rsidR="00104017" w:rsidRDefault="00104017">
      <w:pPr>
        <w:spacing w:before="9"/>
        <w:rPr>
          <w:b/>
        </w:rPr>
      </w:pPr>
    </w:p>
    <w:p w14:paraId="6750F68D" w14:textId="77777777" w:rsidR="00104017" w:rsidRPr="00BE036F" w:rsidRDefault="0096061E">
      <w:pPr>
        <w:ind w:left="656"/>
        <w:rPr>
          <w:b/>
          <w:sz w:val="24"/>
        </w:rPr>
      </w:pPr>
      <w:r w:rsidRPr="00BE036F">
        <w:rPr>
          <w:b/>
          <w:sz w:val="24"/>
        </w:rPr>
        <w:t xml:space="preserve">Global price: </w:t>
      </w:r>
      <w:r w:rsidRPr="00BE036F">
        <w:rPr>
          <w:sz w:val="24"/>
        </w:rPr>
        <w:t>[</w:t>
      </w:r>
      <w:r w:rsidRPr="00BE036F">
        <w:rPr>
          <w:b/>
          <w:sz w:val="24"/>
        </w:rPr>
        <w:t>BAM</w:t>
      </w:r>
      <w:r w:rsidRPr="00BE036F">
        <w:rPr>
          <w:bCs/>
          <w:sz w:val="24"/>
        </w:rPr>
        <w:t xml:space="preserve">] </w:t>
      </w:r>
      <w:r w:rsidRPr="00BE036F">
        <w:rPr>
          <w:b/>
          <w:sz w:val="24"/>
        </w:rPr>
        <w:t>&lt;amount&gt;</w:t>
      </w:r>
    </w:p>
    <w:p w14:paraId="280F7A68" w14:textId="77777777" w:rsidR="00104017" w:rsidRDefault="00104017">
      <w:pPr>
        <w:rPr>
          <w:b/>
          <w:sz w:val="20"/>
        </w:rPr>
      </w:pPr>
    </w:p>
    <w:p w14:paraId="74D7B2EE" w14:textId="77777777" w:rsidR="00104017" w:rsidRDefault="00104017">
      <w:pPr>
        <w:rPr>
          <w:b/>
          <w:sz w:val="26"/>
        </w:rPr>
      </w:pPr>
    </w:p>
    <w:tbl>
      <w:tblPr>
        <w:tblW w:w="0" w:type="auto"/>
        <w:tblInd w:w="53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4647"/>
        <w:gridCol w:w="4643"/>
      </w:tblGrid>
      <w:tr w:rsidR="00104017" w14:paraId="314D93B5" w14:textId="77777777">
        <w:trPr>
          <w:trHeight w:val="270"/>
        </w:trPr>
        <w:tc>
          <w:tcPr>
            <w:tcW w:w="4647" w:type="dxa"/>
          </w:tcPr>
          <w:p w14:paraId="11F85BC9" w14:textId="77777777" w:rsidR="00104017" w:rsidRDefault="0096061E">
            <w:pPr>
              <w:pStyle w:val="TableParagraph"/>
              <w:spacing w:line="251" w:lineRule="exact"/>
              <w:ind w:left="149" w:right="170"/>
              <w:jc w:val="center"/>
              <w:rPr>
                <w:i/>
                <w:sz w:val="24"/>
              </w:rPr>
            </w:pPr>
            <w:r>
              <w:rPr>
                <w:sz w:val="24"/>
              </w:rPr>
              <w:t xml:space="preserve">Oznaka tendera: / </w:t>
            </w:r>
            <w:r>
              <w:rPr>
                <w:i/>
                <w:sz w:val="24"/>
              </w:rPr>
              <w:t>Tender reference number:</w:t>
            </w:r>
          </w:p>
        </w:tc>
        <w:tc>
          <w:tcPr>
            <w:tcW w:w="4643" w:type="dxa"/>
          </w:tcPr>
          <w:p w14:paraId="7FE5E34A" w14:textId="16F849F6" w:rsidR="00104017" w:rsidRDefault="000B133B" w:rsidP="00F3301F">
            <w:pPr>
              <w:pStyle w:val="TableParagraph"/>
              <w:spacing w:line="251" w:lineRule="exact"/>
              <w:ind w:left="1504"/>
              <w:rPr>
                <w:sz w:val="24"/>
              </w:rPr>
            </w:pPr>
            <w:r w:rsidRPr="003F2097">
              <w:rPr>
                <w:sz w:val="20"/>
                <w:szCs w:val="20"/>
                <w:lang w:val="en-GB" w:eastAsia="en-GB" w:bidi="ar-SA"/>
              </w:rPr>
              <w:t>19-24-728-11/21</w:t>
            </w:r>
          </w:p>
        </w:tc>
      </w:tr>
      <w:tr w:rsidR="00104017" w14:paraId="6A47E1BD" w14:textId="77777777" w:rsidTr="008412D8">
        <w:trPr>
          <w:trHeight w:val="1384"/>
        </w:trPr>
        <w:tc>
          <w:tcPr>
            <w:tcW w:w="4647" w:type="dxa"/>
          </w:tcPr>
          <w:p w14:paraId="08284A1E" w14:textId="77777777" w:rsidR="00104017" w:rsidRDefault="0096061E">
            <w:pPr>
              <w:pStyle w:val="TableParagraph"/>
              <w:spacing w:line="264" w:lineRule="exact"/>
              <w:ind w:left="149" w:right="99"/>
              <w:jc w:val="center"/>
              <w:rPr>
                <w:i/>
                <w:sz w:val="24"/>
              </w:rPr>
            </w:pPr>
            <w:r>
              <w:rPr>
                <w:sz w:val="24"/>
              </w:rPr>
              <w:t xml:space="preserve">Naziv ugovora: / </w:t>
            </w:r>
            <w:r>
              <w:rPr>
                <w:i/>
                <w:sz w:val="24"/>
              </w:rPr>
              <w:t>Contract title:</w:t>
            </w:r>
          </w:p>
        </w:tc>
        <w:tc>
          <w:tcPr>
            <w:tcW w:w="4643" w:type="dxa"/>
          </w:tcPr>
          <w:p w14:paraId="0CB01FB1" w14:textId="1DD71407" w:rsidR="00104017" w:rsidRDefault="0096061E" w:rsidP="00D62E16">
            <w:pPr>
              <w:pStyle w:val="TableParagraph"/>
              <w:ind w:left="107" w:right="84"/>
              <w:jc w:val="both"/>
              <w:rPr>
                <w:i/>
                <w:sz w:val="24"/>
              </w:rPr>
            </w:pPr>
            <w:r>
              <w:rPr>
                <w:sz w:val="24"/>
              </w:rPr>
              <w:t xml:space="preserve">Spoljne stručne usluge za realizaciju aktivnosti iz Radnog paketa </w:t>
            </w:r>
            <w:r w:rsidR="001865D2">
              <w:rPr>
                <w:sz w:val="24"/>
              </w:rPr>
              <w:t>T</w:t>
            </w:r>
            <w:r w:rsidR="00C74FF0">
              <w:rPr>
                <w:sz w:val="24"/>
              </w:rPr>
              <w:t>2</w:t>
            </w:r>
            <w:r>
              <w:rPr>
                <w:sz w:val="24"/>
              </w:rPr>
              <w:t xml:space="preserve"> projekta </w:t>
            </w:r>
            <w:r w:rsidR="001865D2">
              <w:rPr>
                <w:sz w:val="24"/>
              </w:rPr>
              <w:t>TALENTMAGNET</w:t>
            </w:r>
            <w:r>
              <w:rPr>
                <w:sz w:val="24"/>
              </w:rPr>
              <w:t xml:space="preserve"> / </w:t>
            </w:r>
            <w:r>
              <w:rPr>
                <w:i/>
                <w:sz w:val="24"/>
              </w:rPr>
              <w:t xml:space="preserve">External expertize for realization </w:t>
            </w:r>
            <w:r w:rsidR="00D62E16">
              <w:rPr>
                <w:i/>
                <w:sz w:val="24"/>
              </w:rPr>
              <w:t>of</w:t>
            </w:r>
            <w:r>
              <w:rPr>
                <w:i/>
                <w:sz w:val="24"/>
              </w:rPr>
              <w:t xml:space="preserve"> </w:t>
            </w:r>
            <w:r w:rsidR="00380DC2">
              <w:rPr>
                <w:i/>
                <w:sz w:val="24"/>
              </w:rPr>
              <w:t xml:space="preserve">the </w:t>
            </w:r>
            <w:r>
              <w:rPr>
                <w:i/>
                <w:sz w:val="24"/>
              </w:rPr>
              <w:t xml:space="preserve">activities under the </w:t>
            </w:r>
            <w:r w:rsidR="001865D2">
              <w:rPr>
                <w:i/>
                <w:sz w:val="24"/>
              </w:rPr>
              <w:t>TALENTMAGNET</w:t>
            </w:r>
            <w:r>
              <w:rPr>
                <w:i/>
                <w:sz w:val="24"/>
              </w:rPr>
              <w:t xml:space="preserve"> Work Package </w:t>
            </w:r>
            <w:r w:rsidR="001865D2">
              <w:rPr>
                <w:i/>
                <w:sz w:val="24"/>
              </w:rPr>
              <w:t>T</w:t>
            </w:r>
            <w:r w:rsidR="00C74FF0">
              <w:rPr>
                <w:i/>
                <w:sz w:val="24"/>
              </w:rPr>
              <w:t>2</w:t>
            </w:r>
          </w:p>
          <w:p w14:paraId="5BBC8504" w14:textId="77777777" w:rsidR="00D62E16" w:rsidRDefault="00D62E16" w:rsidP="00D62E16">
            <w:pPr>
              <w:pStyle w:val="TableParagraph"/>
              <w:ind w:left="107" w:right="84"/>
              <w:jc w:val="both"/>
              <w:rPr>
                <w:i/>
                <w:sz w:val="24"/>
              </w:rPr>
            </w:pPr>
          </w:p>
        </w:tc>
      </w:tr>
    </w:tbl>
    <w:p w14:paraId="62ABF017" w14:textId="77777777" w:rsidR="00104017" w:rsidRDefault="00104017">
      <w:pPr>
        <w:rPr>
          <w:b/>
          <w:sz w:val="20"/>
        </w:rPr>
      </w:pPr>
    </w:p>
    <w:p w14:paraId="792699CA" w14:textId="77777777" w:rsidR="00104017" w:rsidRDefault="00104017">
      <w:pPr>
        <w:spacing w:before="3"/>
        <w:rPr>
          <w:b/>
          <w:sz w:val="16"/>
        </w:rPr>
      </w:pPr>
    </w:p>
    <w:p w14:paraId="58E6C8C0" w14:textId="77777777" w:rsidR="00104017" w:rsidRDefault="0096061E">
      <w:pPr>
        <w:spacing w:before="129" w:after="4"/>
        <w:ind w:left="387" w:right="89"/>
        <w:jc w:val="center"/>
        <w:rPr>
          <w:b/>
          <w:sz w:val="24"/>
        </w:rPr>
      </w:pPr>
      <w:r>
        <w:rPr>
          <w:b/>
          <w:sz w:val="24"/>
        </w:rPr>
        <w:t xml:space="preserve">BUDŽET / </w:t>
      </w:r>
      <w:r>
        <w:rPr>
          <w:b/>
          <w:i/>
          <w:sz w:val="24"/>
        </w:rPr>
        <w:t>BUDGET</w:t>
      </w:r>
      <w:r>
        <w:rPr>
          <w:b/>
          <w:sz w:val="24"/>
          <w:vertAlign w:val="superscript"/>
        </w:rPr>
        <w:t>1</w:t>
      </w:r>
    </w:p>
    <w:tbl>
      <w:tblPr>
        <w:tblW w:w="0" w:type="auto"/>
        <w:tblInd w:w="53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7958"/>
        <w:gridCol w:w="1335"/>
      </w:tblGrid>
      <w:tr w:rsidR="00104017" w14:paraId="131D1DA9" w14:textId="77777777">
        <w:trPr>
          <w:trHeight w:val="822"/>
        </w:trPr>
        <w:tc>
          <w:tcPr>
            <w:tcW w:w="7958" w:type="dxa"/>
          </w:tcPr>
          <w:p w14:paraId="28B05D05" w14:textId="77777777" w:rsidR="00104017" w:rsidRPr="003F2097" w:rsidRDefault="0096061E">
            <w:pPr>
              <w:pStyle w:val="TableParagraph"/>
              <w:spacing w:line="268" w:lineRule="exact"/>
              <w:ind w:left="110"/>
              <w:rPr>
                <w:b/>
                <w:sz w:val="24"/>
              </w:rPr>
            </w:pPr>
            <w:bookmarkStart w:id="0" w:name="_Hlk5630274"/>
            <w:r w:rsidRPr="003F2097">
              <w:rPr>
                <w:b/>
                <w:sz w:val="24"/>
              </w:rPr>
              <w:t>Cijena Ponuda raščlanjena na osnovu usluga koje se traže u Opisu zadatka</w:t>
            </w:r>
          </w:p>
          <w:p w14:paraId="10ED588B" w14:textId="77777777" w:rsidR="00104017" w:rsidRPr="003F2097" w:rsidRDefault="0096061E">
            <w:pPr>
              <w:pStyle w:val="TableParagraph"/>
              <w:spacing w:before="2" w:line="276" w:lineRule="exact"/>
              <w:ind w:left="110" w:right="526"/>
              <w:rPr>
                <w:b/>
                <w:sz w:val="24"/>
              </w:rPr>
            </w:pPr>
            <w:r w:rsidRPr="003F2097">
              <w:rPr>
                <w:b/>
                <w:sz w:val="24"/>
              </w:rPr>
              <w:t>/ Price breakdown based on the requested services in Description of the Assignment</w:t>
            </w:r>
          </w:p>
        </w:tc>
        <w:tc>
          <w:tcPr>
            <w:tcW w:w="1335" w:type="dxa"/>
          </w:tcPr>
          <w:p w14:paraId="7C6A8A29" w14:textId="77777777" w:rsidR="00104017" w:rsidRDefault="0096061E">
            <w:pPr>
              <w:pStyle w:val="TableParagraph"/>
              <w:spacing w:line="271" w:lineRule="exact"/>
              <w:ind w:left="395" w:hanging="204"/>
              <w:rPr>
                <w:b/>
                <w:sz w:val="24"/>
              </w:rPr>
            </w:pPr>
            <w:r>
              <w:rPr>
                <w:b/>
                <w:sz w:val="24"/>
              </w:rPr>
              <w:t>Ukupno /</w:t>
            </w:r>
          </w:p>
          <w:p w14:paraId="1E43338B" w14:textId="77777777" w:rsidR="00104017" w:rsidRDefault="0096061E">
            <w:pPr>
              <w:pStyle w:val="TableParagraph"/>
              <w:spacing w:line="270" w:lineRule="atLeast"/>
              <w:ind w:left="311" w:right="288" w:hanging="4"/>
              <w:jc w:val="center"/>
              <w:rPr>
                <w:b/>
                <w:sz w:val="24"/>
              </w:rPr>
            </w:pPr>
            <w:r>
              <w:rPr>
                <w:b/>
                <w:sz w:val="24"/>
              </w:rPr>
              <w:t>Total (BAM)</w:t>
            </w:r>
          </w:p>
        </w:tc>
      </w:tr>
      <w:tr w:rsidR="00D440AA" w14:paraId="4CC4F34E" w14:textId="77777777">
        <w:trPr>
          <w:trHeight w:val="822"/>
        </w:trPr>
        <w:tc>
          <w:tcPr>
            <w:tcW w:w="7958" w:type="dxa"/>
          </w:tcPr>
          <w:p w14:paraId="42B882AC" w14:textId="6BF93BA6" w:rsidR="00D440AA" w:rsidRPr="003F2097" w:rsidRDefault="00A9452F" w:rsidP="000114E2">
            <w:pPr>
              <w:tabs>
                <w:tab w:val="left" w:pos="840"/>
              </w:tabs>
              <w:spacing w:before="1"/>
              <w:ind w:right="267"/>
              <w:jc w:val="both"/>
              <w:rPr>
                <w:i/>
                <w:sz w:val="24"/>
                <w:lang w:val="en-GB"/>
              </w:rPr>
            </w:pPr>
            <w:r w:rsidRPr="003F2097">
              <w:rPr>
                <w:sz w:val="24"/>
              </w:rPr>
              <w:t xml:space="preserve"> </w:t>
            </w:r>
            <w:r w:rsidR="00D440AA" w:rsidRPr="003F2097">
              <w:rPr>
                <w:sz w:val="24"/>
              </w:rPr>
              <w:t>2.2.1</w:t>
            </w:r>
            <w:r w:rsidR="00D440AA" w:rsidRPr="003F2097">
              <w:rPr>
                <w:sz w:val="24"/>
              </w:rPr>
              <w:tab/>
            </w:r>
            <w:bookmarkStart w:id="1" w:name="_Hlk66283211"/>
            <w:r w:rsidR="000114E2" w:rsidRPr="003F2097">
              <w:rPr>
                <w:iCs/>
                <w:sz w:val="24"/>
                <w:lang w:val="en-GB"/>
              </w:rPr>
              <w:t xml:space="preserve">Participating in the development of Quadruple Helix in action for a New Multilevel Governance Model. (OT2.1) / </w:t>
            </w:r>
            <w:proofErr w:type="spellStart"/>
            <w:r w:rsidR="000114E2" w:rsidRPr="003F2097">
              <w:rPr>
                <w:i/>
                <w:sz w:val="24"/>
                <w:lang w:val="en-GB"/>
              </w:rPr>
              <w:t>Učestvovanje</w:t>
            </w:r>
            <w:proofErr w:type="spellEnd"/>
            <w:r w:rsidR="000114E2" w:rsidRPr="003F2097">
              <w:rPr>
                <w:i/>
                <w:sz w:val="24"/>
                <w:lang w:val="en-GB"/>
              </w:rPr>
              <w:t xml:space="preserve"> u </w:t>
            </w:r>
            <w:proofErr w:type="spellStart"/>
            <w:r w:rsidR="000114E2" w:rsidRPr="003F2097">
              <w:rPr>
                <w:i/>
                <w:sz w:val="24"/>
                <w:lang w:val="en-GB"/>
              </w:rPr>
              <w:t>realizaciji</w:t>
            </w:r>
            <w:proofErr w:type="spellEnd"/>
            <w:r w:rsidR="000114E2" w:rsidRPr="003F2097">
              <w:rPr>
                <w:i/>
                <w:sz w:val="24"/>
                <w:lang w:val="en-GB"/>
              </w:rPr>
              <w:t xml:space="preserve"> Quadruple Helix u </w:t>
            </w:r>
            <w:proofErr w:type="spellStart"/>
            <w:r w:rsidR="000114E2" w:rsidRPr="003F2097">
              <w:rPr>
                <w:i/>
                <w:sz w:val="24"/>
                <w:lang w:val="en-GB"/>
              </w:rPr>
              <w:t>akciji</w:t>
            </w:r>
            <w:proofErr w:type="spellEnd"/>
            <w:r w:rsidR="000114E2" w:rsidRPr="003F2097">
              <w:rPr>
                <w:i/>
                <w:sz w:val="24"/>
                <w:lang w:val="en-GB"/>
              </w:rPr>
              <w:t xml:space="preserve"> za </w:t>
            </w:r>
            <w:proofErr w:type="spellStart"/>
            <w:r w:rsidR="000114E2" w:rsidRPr="003F2097">
              <w:rPr>
                <w:i/>
                <w:sz w:val="24"/>
                <w:lang w:val="en-GB"/>
              </w:rPr>
              <w:t>novi</w:t>
            </w:r>
            <w:proofErr w:type="spellEnd"/>
            <w:r w:rsidR="000114E2" w:rsidRPr="003F2097">
              <w:rPr>
                <w:i/>
                <w:sz w:val="24"/>
                <w:lang w:val="en-GB"/>
              </w:rPr>
              <w:t xml:space="preserve"> model </w:t>
            </w:r>
            <w:proofErr w:type="spellStart"/>
            <w:r w:rsidR="000114E2" w:rsidRPr="003F2097">
              <w:rPr>
                <w:i/>
                <w:sz w:val="24"/>
                <w:lang w:val="en-GB"/>
              </w:rPr>
              <w:t>upravljanja</w:t>
            </w:r>
            <w:proofErr w:type="spellEnd"/>
            <w:r w:rsidR="000114E2" w:rsidRPr="003F2097">
              <w:rPr>
                <w:i/>
                <w:sz w:val="24"/>
                <w:lang w:val="en-GB"/>
              </w:rPr>
              <w:t xml:space="preserve"> </w:t>
            </w:r>
            <w:proofErr w:type="spellStart"/>
            <w:r w:rsidR="000114E2" w:rsidRPr="003F2097">
              <w:rPr>
                <w:i/>
                <w:sz w:val="24"/>
                <w:lang w:val="en-GB"/>
              </w:rPr>
              <w:t>na</w:t>
            </w:r>
            <w:proofErr w:type="spellEnd"/>
            <w:r w:rsidR="000114E2" w:rsidRPr="003F2097">
              <w:rPr>
                <w:i/>
                <w:sz w:val="24"/>
                <w:lang w:val="en-GB"/>
              </w:rPr>
              <w:t xml:space="preserve"> </w:t>
            </w:r>
            <w:proofErr w:type="spellStart"/>
            <w:r w:rsidR="000114E2" w:rsidRPr="003F2097">
              <w:rPr>
                <w:i/>
                <w:sz w:val="24"/>
                <w:lang w:val="en-GB"/>
              </w:rPr>
              <w:t>više</w:t>
            </w:r>
            <w:proofErr w:type="spellEnd"/>
            <w:r w:rsidR="000114E2" w:rsidRPr="003F2097">
              <w:rPr>
                <w:i/>
                <w:sz w:val="24"/>
                <w:lang w:val="en-GB"/>
              </w:rPr>
              <w:t xml:space="preserve"> </w:t>
            </w:r>
            <w:proofErr w:type="spellStart"/>
            <w:r w:rsidR="000114E2" w:rsidRPr="003F2097">
              <w:rPr>
                <w:i/>
                <w:sz w:val="24"/>
                <w:lang w:val="en-GB"/>
              </w:rPr>
              <w:t>nivoa</w:t>
            </w:r>
            <w:proofErr w:type="spellEnd"/>
            <w:r w:rsidR="000114E2" w:rsidRPr="003F2097">
              <w:rPr>
                <w:i/>
                <w:sz w:val="24"/>
                <w:lang w:val="en-GB"/>
              </w:rPr>
              <w:t xml:space="preserve"> (OT2.1);</w:t>
            </w:r>
            <w:bookmarkEnd w:id="1"/>
          </w:p>
        </w:tc>
        <w:tc>
          <w:tcPr>
            <w:tcW w:w="1335" w:type="dxa"/>
          </w:tcPr>
          <w:p w14:paraId="3B79DAA0" w14:textId="77777777" w:rsidR="00D440AA" w:rsidRDefault="00D440AA">
            <w:pPr>
              <w:pStyle w:val="TableParagraph"/>
              <w:spacing w:line="271" w:lineRule="exact"/>
              <w:ind w:left="395" w:hanging="204"/>
              <w:rPr>
                <w:b/>
                <w:sz w:val="24"/>
              </w:rPr>
            </w:pPr>
          </w:p>
        </w:tc>
      </w:tr>
      <w:tr w:rsidR="00D440AA" w14:paraId="062E3A55" w14:textId="77777777">
        <w:trPr>
          <w:trHeight w:val="822"/>
        </w:trPr>
        <w:tc>
          <w:tcPr>
            <w:tcW w:w="7958" w:type="dxa"/>
          </w:tcPr>
          <w:p w14:paraId="58749E4E" w14:textId="2780F3B5" w:rsidR="00D440AA" w:rsidRPr="003F2097" w:rsidRDefault="00D440AA" w:rsidP="00D440AA">
            <w:pPr>
              <w:tabs>
                <w:tab w:val="left" w:pos="840"/>
              </w:tabs>
              <w:spacing w:before="1"/>
              <w:ind w:right="267"/>
              <w:jc w:val="both"/>
              <w:rPr>
                <w:i/>
                <w:sz w:val="24"/>
              </w:rPr>
            </w:pPr>
            <w:r w:rsidRPr="003F2097">
              <w:rPr>
                <w:sz w:val="24"/>
              </w:rPr>
              <w:t xml:space="preserve">2.2.2   </w:t>
            </w:r>
            <w:r w:rsidR="000114E2" w:rsidRPr="003F2097">
              <w:rPr>
                <w:iCs/>
                <w:sz w:val="24"/>
              </w:rPr>
              <w:t xml:space="preserve">Participating in the preparation and dissemination of TalentMagnet GuideBook (OT2.2) / </w:t>
            </w:r>
            <w:r w:rsidR="000114E2" w:rsidRPr="003F2097">
              <w:rPr>
                <w:i/>
                <w:sz w:val="24"/>
              </w:rPr>
              <w:t xml:space="preserve">Učestvovanje u pripremi i širenju </w:t>
            </w:r>
            <w:bookmarkStart w:id="2" w:name="_Hlk66282117"/>
            <w:r w:rsidR="000114E2" w:rsidRPr="003F2097">
              <w:rPr>
                <w:i/>
                <w:sz w:val="24"/>
              </w:rPr>
              <w:t xml:space="preserve">Vodiča za TalentMagnet projekat </w:t>
            </w:r>
            <w:bookmarkEnd w:id="2"/>
            <w:r w:rsidR="000114E2" w:rsidRPr="003F2097">
              <w:rPr>
                <w:i/>
                <w:sz w:val="24"/>
              </w:rPr>
              <w:t>(OT2.2);</w:t>
            </w:r>
          </w:p>
        </w:tc>
        <w:tc>
          <w:tcPr>
            <w:tcW w:w="1335" w:type="dxa"/>
          </w:tcPr>
          <w:p w14:paraId="0CE9F37A" w14:textId="77777777" w:rsidR="00D440AA" w:rsidRDefault="00D440AA">
            <w:pPr>
              <w:pStyle w:val="TableParagraph"/>
              <w:spacing w:line="271" w:lineRule="exact"/>
              <w:ind w:left="395" w:hanging="204"/>
              <w:rPr>
                <w:b/>
                <w:sz w:val="24"/>
              </w:rPr>
            </w:pPr>
          </w:p>
        </w:tc>
      </w:tr>
      <w:tr w:rsidR="00104017" w:rsidRPr="003E112E" w14:paraId="1516CCB6" w14:textId="77777777" w:rsidTr="000114E2">
        <w:trPr>
          <w:trHeight w:val="853"/>
        </w:trPr>
        <w:tc>
          <w:tcPr>
            <w:tcW w:w="7958" w:type="dxa"/>
          </w:tcPr>
          <w:p w14:paraId="5F079EC8" w14:textId="6D0F26BD" w:rsidR="00104017" w:rsidRPr="003F2097" w:rsidRDefault="00C54238" w:rsidP="000114E2">
            <w:pPr>
              <w:tabs>
                <w:tab w:val="left" w:pos="840"/>
              </w:tabs>
              <w:spacing w:before="1"/>
              <w:ind w:right="267"/>
              <w:jc w:val="both"/>
              <w:rPr>
                <w:i/>
                <w:sz w:val="24"/>
                <w:lang w:val="en-GB"/>
              </w:rPr>
            </w:pPr>
            <w:r w:rsidRPr="003F2097">
              <w:rPr>
                <w:sz w:val="24"/>
              </w:rPr>
              <w:t>2.2.</w:t>
            </w:r>
            <w:r w:rsidR="00D440AA" w:rsidRPr="003F2097">
              <w:rPr>
                <w:sz w:val="24"/>
              </w:rPr>
              <w:t>3</w:t>
            </w:r>
            <w:r w:rsidRPr="003F2097">
              <w:rPr>
                <w:sz w:val="24"/>
              </w:rPr>
              <w:tab/>
            </w:r>
            <w:r w:rsidR="000114E2" w:rsidRPr="003F2097">
              <w:rPr>
                <w:sz w:val="24"/>
                <w:lang w:val="en-GB"/>
              </w:rPr>
              <w:t xml:space="preserve">Implementing the Training on New Multilevel Governance Model on Talent Attraction and Retention (OT.2.3) / </w:t>
            </w:r>
            <w:r w:rsidR="000114E2" w:rsidRPr="003F2097">
              <w:rPr>
                <w:i/>
                <w:sz w:val="24"/>
                <w:szCs w:val="24"/>
              </w:rPr>
              <w:t>Implementacija Obuke za novi model upravljanja na više nivoa u svrhu privlačenja i zadržavanja talenata</w:t>
            </w:r>
            <w:r w:rsidR="000114E2" w:rsidRPr="003F2097">
              <w:rPr>
                <w:i/>
                <w:sz w:val="24"/>
                <w:szCs w:val="24"/>
                <w:lang w:val="en-GB"/>
              </w:rPr>
              <w:t xml:space="preserve"> (OT.2.3);</w:t>
            </w:r>
          </w:p>
        </w:tc>
        <w:tc>
          <w:tcPr>
            <w:tcW w:w="1335" w:type="dxa"/>
          </w:tcPr>
          <w:p w14:paraId="426335F3" w14:textId="77777777" w:rsidR="00104017" w:rsidRPr="003E112E" w:rsidRDefault="00104017" w:rsidP="006766F6">
            <w:pPr>
              <w:pStyle w:val="TableParagraph"/>
              <w:ind w:left="0"/>
              <w:jc w:val="center"/>
            </w:pPr>
          </w:p>
          <w:p w14:paraId="73197634" w14:textId="77777777" w:rsidR="002A0720" w:rsidRDefault="002A0720" w:rsidP="006766F6">
            <w:pPr>
              <w:pStyle w:val="TableParagraph"/>
              <w:ind w:left="0"/>
              <w:jc w:val="center"/>
            </w:pPr>
          </w:p>
          <w:p w14:paraId="3ACAE743" w14:textId="77777777" w:rsidR="0050460E" w:rsidRPr="003E112E" w:rsidRDefault="0050460E" w:rsidP="000114E2">
            <w:pPr>
              <w:pStyle w:val="TableParagraph"/>
              <w:ind w:left="0"/>
            </w:pPr>
          </w:p>
        </w:tc>
      </w:tr>
      <w:tr w:rsidR="00104017" w:rsidRPr="003E112E" w14:paraId="1EE248AF" w14:textId="77777777" w:rsidTr="000114E2">
        <w:trPr>
          <w:trHeight w:val="542"/>
        </w:trPr>
        <w:tc>
          <w:tcPr>
            <w:tcW w:w="7958" w:type="dxa"/>
          </w:tcPr>
          <w:p w14:paraId="0F8EE0D0" w14:textId="5BD72ABD" w:rsidR="00104017" w:rsidRPr="003F2097" w:rsidRDefault="00C54238" w:rsidP="00B25F2C">
            <w:pPr>
              <w:tabs>
                <w:tab w:val="left" w:pos="840"/>
              </w:tabs>
              <w:ind w:right="269"/>
              <w:jc w:val="both"/>
              <w:rPr>
                <w:i/>
                <w:sz w:val="24"/>
                <w:szCs w:val="24"/>
              </w:rPr>
            </w:pPr>
            <w:r w:rsidRPr="003F2097">
              <w:rPr>
                <w:sz w:val="24"/>
              </w:rPr>
              <w:t>2.2.</w:t>
            </w:r>
            <w:r w:rsidR="00D440AA" w:rsidRPr="003F2097">
              <w:rPr>
                <w:sz w:val="24"/>
              </w:rPr>
              <w:t>4</w:t>
            </w:r>
            <w:r w:rsidR="00B25F2C" w:rsidRPr="003F2097">
              <w:rPr>
                <w:sz w:val="24"/>
              </w:rPr>
              <w:t xml:space="preserve">  </w:t>
            </w:r>
            <w:r w:rsidR="000114E2" w:rsidRPr="003F2097">
              <w:rPr>
                <w:sz w:val="24"/>
              </w:rPr>
              <w:t xml:space="preserve">Establishing Local Talent Club (Deliverable T2.1.1) / </w:t>
            </w:r>
            <w:r w:rsidR="000114E2" w:rsidRPr="003F2097">
              <w:rPr>
                <w:i/>
                <w:sz w:val="24"/>
                <w:szCs w:val="24"/>
              </w:rPr>
              <w:t>Uspostavljanje Kluba za lokalne talente</w:t>
            </w:r>
            <w:r w:rsidR="000114E2" w:rsidRPr="003F2097">
              <w:rPr>
                <w:rStyle w:val="tlid-translation"/>
                <w:i/>
                <w:sz w:val="24"/>
                <w:szCs w:val="24"/>
              </w:rPr>
              <w:t xml:space="preserve"> </w:t>
            </w:r>
            <w:r w:rsidR="000114E2" w:rsidRPr="003F2097">
              <w:rPr>
                <w:i/>
                <w:sz w:val="24"/>
                <w:szCs w:val="24"/>
              </w:rPr>
              <w:t>(Izlazni rezultat T2.1.1);</w:t>
            </w:r>
          </w:p>
        </w:tc>
        <w:tc>
          <w:tcPr>
            <w:tcW w:w="1335" w:type="dxa"/>
          </w:tcPr>
          <w:p w14:paraId="77533226" w14:textId="77777777" w:rsidR="00104017" w:rsidRPr="003E112E" w:rsidRDefault="00104017" w:rsidP="006766F6">
            <w:pPr>
              <w:pStyle w:val="TableParagraph"/>
              <w:ind w:left="0"/>
              <w:jc w:val="center"/>
            </w:pPr>
          </w:p>
          <w:p w14:paraId="4DB7CA8C" w14:textId="77777777" w:rsidR="0050460E" w:rsidRPr="003E112E" w:rsidRDefault="0050460E" w:rsidP="00B25F2C">
            <w:pPr>
              <w:pStyle w:val="TableParagraph"/>
              <w:ind w:left="0"/>
            </w:pPr>
          </w:p>
        </w:tc>
      </w:tr>
      <w:tr w:rsidR="00104017" w:rsidRPr="003E112E" w14:paraId="157CC645" w14:textId="77777777" w:rsidTr="00B25F2C">
        <w:trPr>
          <w:trHeight w:val="693"/>
        </w:trPr>
        <w:tc>
          <w:tcPr>
            <w:tcW w:w="7958" w:type="dxa"/>
          </w:tcPr>
          <w:p w14:paraId="4863EC2D" w14:textId="1E15E97D" w:rsidR="00B25F2C" w:rsidRPr="003F2097" w:rsidRDefault="00B25F2C" w:rsidP="00CD085F">
            <w:pPr>
              <w:tabs>
                <w:tab w:val="left" w:pos="840"/>
              </w:tabs>
              <w:ind w:right="272"/>
              <w:jc w:val="both"/>
              <w:rPr>
                <w:i/>
                <w:sz w:val="24"/>
                <w:szCs w:val="24"/>
              </w:rPr>
            </w:pPr>
            <w:r w:rsidRPr="003F2097">
              <w:rPr>
                <w:sz w:val="24"/>
              </w:rPr>
              <w:t xml:space="preserve"> </w:t>
            </w:r>
            <w:r w:rsidR="00C54238" w:rsidRPr="003F2097">
              <w:rPr>
                <w:sz w:val="24"/>
              </w:rPr>
              <w:t>2.2.</w:t>
            </w:r>
            <w:r w:rsidR="00D440AA" w:rsidRPr="003F2097">
              <w:rPr>
                <w:sz w:val="24"/>
              </w:rPr>
              <w:t>5</w:t>
            </w:r>
            <w:r w:rsidRPr="003F2097">
              <w:rPr>
                <w:sz w:val="24"/>
              </w:rPr>
              <w:t xml:space="preserve">  </w:t>
            </w:r>
            <w:bookmarkStart w:id="3" w:name="_Hlk48657242"/>
            <w:r w:rsidR="000114E2" w:rsidRPr="003F2097">
              <w:rPr>
                <w:sz w:val="24"/>
              </w:rPr>
              <w:t>Providing the contribution for the development of the TalentMagnet App (Deliverable T2.1.2)</w:t>
            </w:r>
            <w:bookmarkEnd w:id="3"/>
            <w:r w:rsidR="000114E2" w:rsidRPr="003F2097">
              <w:rPr>
                <w:sz w:val="24"/>
              </w:rPr>
              <w:t xml:space="preserve"> / </w:t>
            </w:r>
            <w:r w:rsidR="000114E2" w:rsidRPr="003F2097">
              <w:rPr>
                <w:i/>
                <w:sz w:val="24"/>
                <w:szCs w:val="24"/>
              </w:rPr>
              <w:t>Pružanje doprinosa u izradi TalentMagnet aplikacije</w:t>
            </w:r>
            <w:r w:rsidR="000114E2" w:rsidRPr="003F2097">
              <w:rPr>
                <w:rStyle w:val="tlid-translation"/>
                <w:i/>
                <w:sz w:val="24"/>
                <w:szCs w:val="24"/>
              </w:rPr>
              <w:t xml:space="preserve"> </w:t>
            </w:r>
            <w:r w:rsidR="000114E2" w:rsidRPr="003F2097">
              <w:rPr>
                <w:i/>
                <w:sz w:val="24"/>
                <w:szCs w:val="24"/>
              </w:rPr>
              <w:t>(Izlazni rezultat T2.1.2);</w:t>
            </w:r>
          </w:p>
        </w:tc>
        <w:tc>
          <w:tcPr>
            <w:tcW w:w="1335" w:type="dxa"/>
          </w:tcPr>
          <w:p w14:paraId="3C6855C3" w14:textId="77777777" w:rsidR="00104017" w:rsidRPr="003E112E" w:rsidRDefault="00104017" w:rsidP="006766F6">
            <w:pPr>
              <w:pStyle w:val="TableParagraph"/>
              <w:ind w:left="0"/>
              <w:jc w:val="center"/>
            </w:pPr>
          </w:p>
          <w:p w14:paraId="09AEE466" w14:textId="77777777" w:rsidR="0050460E" w:rsidRPr="003E112E" w:rsidRDefault="0050460E" w:rsidP="00B25F2C">
            <w:pPr>
              <w:pStyle w:val="TableParagraph"/>
              <w:ind w:left="0"/>
            </w:pPr>
          </w:p>
        </w:tc>
      </w:tr>
      <w:tr w:rsidR="00104017" w:rsidRPr="003E112E" w14:paraId="70C314BA" w14:textId="77777777" w:rsidTr="00B1555D">
        <w:trPr>
          <w:trHeight w:val="524"/>
        </w:trPr>
        <w:tc>
          <w:tcPr>
            <w:tcW w:w="7958" w:type="dxa"/>
          </w:tcPr>
          <w:p w14:paraId="6ECEF4CB" w14:textId="5673DC98" w:rsidR="00E6524B" w:rsidRPr="003F2097" w:rsidRDefault="00A9452F" w:rsidP="000114E2">
            <w:pPr>
              <w:tabs>
                <w:tab w:val="left" w:pos="840"/>
              </w:tabs>
              <w:ind w:right="269"/>
              <w:jc w:val="both"/>
              <w:rPr>
                <w:i/>
                <w:sz w:val="24"/>
                <w:szCs w:val="24"/>
              </w:rPr>
            </w:pPr>
            <w:r w:rsidRPr="003F2097">
              <w:rPr>
                <w:sz w:val="24"/>
              </w:rPr>
              <w:t xml:space="preserve"> </w:t>
            </w:r>
            <w:r w:rsidR="00C54238" w:rsidRPr="003F2097">
              <w:rPr>
                <w:sz w:val="24"/>
              </w:rPr>
              <w:t>2.2.</w:t>
            </w:r>
            <w:r w:rsidR="00D440AA" w:rsidRPr="003F2097">
              <w:rPr>
                <w:sz w:val="24"/>
              </w:rPr>
              <w:t>6</w:t>
            </w:r>
            <w:r w:rsidR="00C54238" w:rsidRPr="003F2097">
              <w:rPr>
                <w:sz w:val="24"/>
              </w:rPr>
              <w:tab/>
            </w:r>
            <w:r w:rsidR="000114E2" w:rsidRPr="003F2097">
              <w:rPr>
                <w:sz w:val="24"/>
              </w:rPr>
              <w:t xml:space="preserve">Implementing Urban hackathons (Deliverable T2.1.3) / </w:t>
            </w:r>
            <w:r w:rsidR="000114E2" w:rsidRPr="003F2097">
              <w:rPr>
                <w:rStyle w:val="tlid-translation"/>
                <w:i/>
                <w:sz w:val="24"/>
                <w:szCs w:val="24"/>
              </w:rPr>
              <w:t>Implementacija Urbanih hakatona</w:t>
            </w:r>
            <w:r w:rsidR="000114E2" w:rsidRPr="003F2097">
              <w:rPr>
                <w:i/>
                <w:sz w:val="24"/>
                <w:szCs w:val="24"/>
              </w:rPr>
              <w:t xml:space="preserve"> (Izlazni rezultat T2.1.3) ;</w:t>
            </w:r>
          </w:p>
        </w:tc>
        <w:tc>
          <w:tcPr>
            <w:tcW w:w="1335" w:type="dxa"/>
          </w:tcPr>
          <w:p w14:paraId="40C8A27A" w14:textId="77777777" w:rsidR="00AC4746" w:rsidRPr="003E112E" w:rsidRDefault="00AC4746" w:rsidP="000114E2">
            <w:pPr>
              <w:pStyle w:val="TableParagraph"/>
              <w:ind w:left="0"/>
            </w:pPr>
          </w:p>
          <w:p w14:paraId="6C0E042D" w14:textId="77777777" w:rsidR="00AC4746" w:rsidRPr="003E112E" w:rsidRDefault="00AC4746" w:rsidP="006766F6">
            <w:pPr>
              <w:pStyle w:val="TableParagraph"/>
              <w:ind w:left="0"/>
              <w:jc w:val="center"/>
            </w:pPr>
          </w:p>
        </w:tc>
      </w:tr>
      <w:tr w:rsidR="00104017" w:rsidRPr="003E112E" w14:paraId="0199FE13" w14:textId="77777777" w:rsidTr="008374F9">
        <w:trPr>
          <w:trHeight w:val="269"/>
        </w:trPr>
        <w:tc>
          <w:tcPr>
            <w:tcW w:w="7958" w:type="dxa"/>
          </w:tcPr>
          <w:p w14:paraId="1D56F96B" w14:textId="73E9A0D2" w:rsidR="008374F9" w:rsidRPr="003F2097" w:rsidRDefault="00B25F2C" w:rsidP="008374F9">
            <w:pPr>
              <w:tabs>
                <w:tab w:val="left" w:pos="840"/>
              </w:tabs>
              <w:ind w:right="270"/>
              <w:jc w:val="both"/>
              <w:rPr>
                <w:i/>
                <w:sz w:val="24"/>
                <w:szCs w:val="24"/>
              </w:rPr>
            </w:pPr>
            <w:r w:rsidRPr="003F2097">
              <w:rPr>
                <w:sz w:val="24"/>
              </w:rPr>
              <w:t xml:space="preserve"> </w:t>
            </w:r>
            <w:r w:rsidR="00C54238" w:rsidRPr="003F2097">
              <w:rPr>
                <w:sz w:val="24"/>
              </w:rPr>
              <w:t>2.2.</w:t>
            </w:r>
            <w:r w:rsidR="00D440AA" w:rsidRPr="003F2097">
              <w:rPr>
                <w:sz w:val="24"/>
              </w:rPr>
              <w:t>7</w:t>
            </w:r>
            <w:r w:rsidRPr="003F2097">
              <w:rPr>
                <w:sz w:val="24"/>
              </w:rPr>
              <w:t xml:space="preserve"> </w:t>
            </w:r>
            <w:r w:rsidR="00E31943" w:rsidRPr="003F2097">
              <w:rPr>
                <w:sz w:val="24"/>
              </w:rPr>
              <w:t xml:space="preserve"> </w:t>
            </w:r>
            <w:r w:rsidR="000114E2" w:rsidRPr="003F2097">
              <w:rPr>
                <w:sz w:val="24"/>
              </w:rPr>
              <w:t xml:space="preserve">Developing and delivering interactive training materials (Deliverable T2.2.1) / </w:t>
            </w:r>
            <w:r w:rsidR="000114E2" w:rsidRPr="003F2097">
              <w:rPr>
                <w:i/>
                <w:iCs/>
                <w:sz w:val="24"/>
              </w:rPr>
              <w:t>Izrada i</w:t>
            </w:r>
            <w:r w:rsidR="000114E2" w:rsidRPr="003F2097">
              <w:rPr>
                <w:sz w:val="24"/>
              </w:rPr>
              <w:t xml:space="preserve"> </w:t>
            </w:r>
            <w:r w:rsidR="000114E2" w:rsidRPr="003F2097">
              <w:rPr>
                <w:i/>
                <w:iCs/>
                <w:sz w:val="24"/>
              </w:rPr>
              <w:t xml:space="preserve">isporuka materijala za interaktivne obuke </w:t>
            </w:r>
            <w:r w:rsidR="000114E2" w:rsidRPr="003F2097">
              <w:rPr>
                <w:rStyle w:val="tlid-translation"/>
                <w:i/>
                <w:sz w:val="24"/>
                <w:szCs w:val="24"/>
              </w:rPr>
              <w:t>(</w:t>
            </w:r>
            <w:r w:rsidR="000114E2" w:rsidRPr="003F2097">
              <w:rPr>
                <w:i/>
                <w:sz w:val="24"/>
                <w:szCs w:val="24"/>
              </w:rPr>
              <w:t>Izlazni rezultat T2.2.1);</w:t>
            </w:r>
          </w:p>
        </w:tc>
        <w:tc>
          <w:tcPr>
            <w:tcW w:w="1335" w:type="dxa"/>
          </w:tcPr>
          <w:p w14:paraId="2CAB340C" w14:textId="77777777" w:rsidR="00104017" w:rsidRPr="006766F6" w:rsidRDefault="00104017" w:rsidP="006766F6">
            <w:pPr>
              <w:pStyle w:val="TableParagraph"/>
              <w:ind w:left="0"/>
              <w:jc w:val="center"/>
              <w:rPr>
                <w:sz w:val="24"/>
                <w:szCs w:val="24"/>
              </w:rPr>
            </w:pPr>
          </w:p>
          <w:p w14:paraId="3EF8875A" w14:textId="77777777" w:rsidR="006766F6" w:rsidRDefault="006766F6" w:rsidP="006766F6">
            <w:pPr>
              <w:pStyle w:val="TableParagraph"/>
              <w:ind w:left="0"/>
              <w:jc w:val="center"/>
              <w:rPr>
                <w:sz w:val="24"/>
                <w:szCs w:val="24"/>
              </w:rPr>
            </w:pPr>
          </w:p>
          <w:p w14:paraId="5F6D5D1D" w14:textId="77777777" w:rsidR="00AC4746" w:rsidRPr="006766F6" w:rsidRDefault="00AC4746" w:rsidP="005A51B3">
            <w:pPr>
              <w:pStyle w:val="TableParagraph"/>
              <w:ind w:left="0"/>
              <w:jc w:val="center"/>
              <w:rPr>
                <w:sz w:val="24"/>
                <w:szCs w:val="24"/>
              </w:rPr>
            </w:pPr>
          </w:p>
        </w:tc>
      </w:tr>
      <w:tr w:rsidR="00104017" w:rsidRPr="003E112E" w14:paraId="4EED15AC" w14:textId="77777777" w:rsidTr="000114E2">
        <w:trPr>
          <w:trHeight w:val="552"/>
        </w:trPr>
        <w:tc>
          <w:tcPr>
            <w:tcW w:w="7958" w:type="dxa"/>
          </w:tcPr>
          <w:p w14:paraId="6F85AD81" w14:textId="0A1E589A" w:rsidR="000114E2" w:rsidRPr="003F2097" w:rsidRDefault="00B25F2C" w:rsidP="00CD085F">
            <w:pPr>
              <w:tabs>
                <w:tab w:val="left" w:pos="840"/>
              </w:tabs>
              <w:ind w:right="270"/>
              <w:jc w:val="both"/>
              <w:rPr>
                <w:i/>
                <w:sz w:val="24"/>
                <w:szCs w:val="24"/>
              </w:rPr>
            </w:pPr>
            <w:r w:rsidRPr="003F2097">
              <w:rPr>
                <w:sz w:val="24"/>
              </w:rPr>
              <w:t xml:space="preserve"> </w:t>
            </w:r>
            <w:r w:rsidR="00C54238" w:rsidRPr="003F2097">
              <w:rPr>
                <w:sz w:val="24"/>
              </w:rPr>
              <w:t>2.2.</w:t>
            </w:r>
            <w:r w:rsidR="00D440AA" w:rsidRPr="003F2097">
              <w:rPr>
                <w:sz w:val="24"/>
              </w:rPr>
              <w:t>8</w:t>
            </w:r>
            <w:r w:rsidRPr="003F2097">
              <w:rPr>
                <w:sz w:val="24"/>
              </w:rPr>
              <w:t xml:space="preserve">  </w:t>
            </w:r>
            <w:r w:rsidR="000114E2" w:rsidRPr="003F2097">
              <w:rPr>
                <w:sz w:val="24"/>
              </w:rPr>
              <w:t xml:space="preserve">Active participation in the Pool of Certified TalentMagnet experts (Deliverable T2.2.3) / </w:t>
            </w:r>
            <w:r w:rsidR="000114E2" w:rsidRPr="003F2097">
              <w:rPr>
                <w:i/>
                <w:sz w:val="24"/>
                <w:szCs w:val="24"/>
              </w:rPr>
              <w:t>Aktivno učešće u grupi kvalifikovanih TalentMagnet stručnjaka (Izlazni rezultat T2.2.3);</w:t>
            </w:r>
          </w:p>
        </w:tc>
        <w:tc>
          <w:tcPr>
            <w:tcW w:w="1335" w:type="dxa"/>
          </w:tcPr>
          <w:p w14:paraId="2F7A6A2A" w14:textId="77777777" w:rsidR="008911A6" w:rsidRDefault="008911A6" w:rsidP="00B25F2C">
            <w:pPr>
              <w:pStyle w:val="TableParagraph"/>
              <w:ind w:left="0"/>
              <w:rPr>
                <w:sz w:val="24"/>
                <w:szCs w:val="24"/>
              </w:rPr>
            </w:pPr>
          </w:p>
          <w:p w14:paraId="0141F10A" w14:textId="77777777" w:rsidR="003F2097" w:rsidRDefault="003F2097" w:rsidP="00B25F2C">
            <w:pPr>
              <w:pStyle w:val="TableParagraph"/>
              <w:ind w:left="0"/>
              <w:rPr>
                <w:sz w:val="24"/>
                <w:szCs w:val="24"/>
              </w:rPr>
            </w:pPr>
          </w:p>
          <w:p w14:paraId="1229213E" w14:textId="31D4388C" w:rsidR="003F2097" w:rsidRPr="006766F6" w:rsidRDefault="003F2097" w:rsidP="00B25F2C">
            <w:pPr>
              <w:pStyle w:val="TableParagraph"/>
              <w:ind w:left="0"/>
              <w:rPr>
                <w:sz w:val="24"/>
                <w:szCs w:val="24"/>
              </w:rPr>
            </w:pPr>
          </w:p>
        </w:tc>
      </w:tr>
      <w:tr w:rsidR="003F2097" w:rsidRPr="003E112E" w14:paraId="023F2832" w14:textId="77777777" w:rsidTr="000114E2">
        <w:trPr>
          <w:trHeight w:val="552"/>
        </w:trPr>
        <w:tc>
          <w:tcPr>
            <w:tcW w:w="7958" w:type="dxa"/>
          </w:tcPr>
          <w:p w14:paraId="3567D5E6" w14:textId="08798453" w:rsidR="003F2097" w:rsidRPr="003F2097" w:rsidRDefault="003F2097" w:rsidP="000114E2">
            <w:pPr>
              <w:tabs>
                <w:tab w:val="left" w:pos="840"/>
              </w:tabs>
              <w:ind w:right="270"/>
              <w:jc w:val="both"/>
              <w:rPr>
                <w:sz w:val="24"/>
              </w:rPr>
            </w:pPr>
            <w:r w:rsidRPr="003F2097">
              <w:rPr>
                <w:sz w:val="24"/>
              </w:rPr>
              <w:lastRenderedPageBreak/>
              <w:t xml:space="preserve">2.2.9  Providing and disseminating E-learning materials (Deliverable T2.3.1) / </w:t>
            </w:r>
            <w:r w:rsidRPr="003F2097">
              <w:rPr>
                <w:rStyle w:val="tlid-translation"/>
                <w:i/>
                <w:sz w:val="24"/>
                <w:szCs w:val="24"/>
              </w:rPr>
              <w:t xml:space="preserve">Obezjbeđivanje i podjela Materijala za E-učenje </w:t>
            </w:r>
            <w:r w:rsidRPr="003F2097">
              <w:rPr>
                <w:i/>
                <w:sz w:val="24"/>
                <w:szCs w:val="24"/>
              </w:rPr>
              <w:t>(Izlazni rezultat T2.3.1);</w:t>
            </w:r>
          </w:p>
        </w:tc>
        <w:tc>
          <w:tcPr>
            <w:tcW w:w="1335" w:type="dxa"/>
          </w:tcPr>
          <w:p w14:paraId="6B85ACB2" w14:textId="77777777" w:rsidR="003F2097" w:rsidRDefault="003F2097" w:rsidP="00B25F2C">
            <w:pPr>
              <w:pStyle w:val="TableParagraph"/>
              <w:ind w:left="0"/>
              <w:rPr>
                <w:sz w:val="24"/>
                <w:szCs w:val="24"/>
              </w:rPr>
            </w:pPr>
          </w:p>
        </w:tc>
      </w:tr>
      <w:tr w:rsidR="00B25F2C" w:rsidRPr="003E112E" w14:paraId="007898EF" w14:textId="77777777" w:rsidTr="00531B04">
        <w:trPr>
          <w:trHeight w:val="567"/>
        </w:trPr>
        <w:tc>
          <w:tcPr>
            <w:tcW w:w="7958" w:type="dxa"/>
          </w:tcPr>
          <w:p w14:paraId="621FE0F3" w14:textId="24C580D7" w:rsidR="00B25F2C" w:rsidRPr="003F2097" w:rsidRDefault="00B25F2C" w:rsidP="00CE6026">
            <w:pPr>
              <w:tabs>
                <w:tab w:val="left" w:pos="840"/>
              </w:tabs>
              <w:ind w:right="270"/>
              <w:jc w:val="both"/>
              <w:rPr>
                <w:iCs/>
                <w:szCs w:val="24"/>
              </w:rPr>
            </w:pPr>
            <w:r w:rsidRPr="003F2097">
              <w:rPr>
                <w:sz w:val="24"/>
              </w:rPr>
              <w:t>2.2.</w:t>
            </w:r>
            <w:r w:rsidR="000114E2" w:rsidRPr="003F2097">
              <w:rPr>
                <w:sz w:val="24"/>
              </w:rPr>
              <w:t>10</w:t>
            </w:r>
            <w:r w:rsidRPr="003F2097">
              <w:rPr>
                <w:sz w:val="24"/>
              </w:rPr>
              <w:t xml:space="preserve">  </w:t>
            </w:r>
            <w:r w:rsidR="000114E2" w:rsidRPr="003F2097">
              <w:rPr>
                <w:iCs/>
                <w:sz w:val="24"/>
                <w:szCs w:val="24"/>
              </w:rPr>
              <w:t>Preparing the Local learning materials in national language (Deliverable T2.3.2) / Izrada materijala za učenje na lokalnom nivou, na B/H/S jeziku (Izlazni rezultat T2.3.2) i</w:t>
            </w:r>
          </w:p>
        </w:tc>
        <w:tc>
          <w:tcPr>
            <w:tcW w:w="1335" w:type="dxa"/>
          </w:tcPr>
          <w:p w14:paraId="7C05AADB" w14:textId="77777777" w:rsidR="00B25F2C" w:rsidRDefault="00B25F2C" w:rsidP="006766F6">
            <w:pPr>
              <w:pStyle w:val="TableParagraph"/>
              <w:ind w:left="0"/>
              <w:jc w:val="center"/>
              <w:rPr>
                <w:sz w:val="24"/>
                <w:szCs w:val="24"/>
              </w:rPr>
            </w:pPr>
          </w:p>
        </w:tc>
      </w:tr>
      <w:tr w:rsidR="000114E2" w:rsidRPr="003E112E" w14:paraId="27969633" w14:textId="77777777" w:rsidTr="00531B04">
        <w:trPr>
          <w:trHeight w:val="567"/>
        </w:trPr>
        <w:tc>
          <w:tcPr>
            <w:tcW w:w="7958" w:type="dxa"/>
          </w:tcPr>
          <w:p w14:paraId="27A0652A" w14:textId="05686D5E" w:rsidR="000114E2" w:rsidRPr="003F2097" w:rsidRDefault="000114E2" w:rsidP="00CE6026">
            <w:pPr>
              <w:tabs>
                <w:tab w:val="left" w:pos="840"/>
              </w:tabs>
              <w:ind w:right="270"/>
              <w:jc w:val="both"/>
              <w:rPr>
                <w:iCs/>
                <w:szCs w:val="24"/>
              </w:rPr>
            </w:pPr>
            <w:r w:rsidRPr="003F2097">
              <w:rPr>
                <w:sz w:val="24"/>
              </w:rPr>
              <w:t xml:space="preserve">2.2.11  </w:t>
            </w:r>
            <w:r w:rsidRPr="003F2097">
              <w:rPr>
                <w:iCs/>
                <w:sz w:val="24"/>
                <w:szCs w:val="24"/>
              </w:rPr>
              <w:t xml:space="preserve">Interactive participating in local training courses (Deliverable T2.3.3) / Interaktivno učestvovanje u lokalnim trening kursevima </w:t>
            </w:r>
            <w:r w:rsidRPr="003F2097">
              <w:rPr>
                <w:i/>
                <w:sz w:val="24"/>
                <w:szCs w:val="24"/>
              </w:rPr>
              <w:t>(Izlazni rezultat T2.3.3)</w:t>
            </w:r>
            <w:r w:rsidRPr="003F2097">
              <w:rPr>
                <w:iCs/>
                <w:sz w:val="24"/>
                <w:szCs w:val="24"/>
              </w:rPr>
              <w:t>.</w:t>
            </w:r>
          </w:p>
        </w:tc>
        <w:tc>
          <w:tcPr>
            <w:tcW w:w="1335" w:type="dxa"/>
          </w:tcPr>
          <w:p w14:paraId="4F55BF3E" w14:textId="77777777" w:rsidR="000114E2" w:rsidRDefault="000114E2" w:rsidP="006766F6">
            <w:pPr>
              <w:pStyle w:val="TableParagraph"/>
              <w:ind w:left="0"/>
              <w:jc w:val="center"/>
              <w:rPr>
                <w:sz w:val="24"/>
                <w:szCs w:val="24"/>
              </w:rPr>
            </w:pPr>
          </w:p>
        </w:tc>
      </w:tr>
      <w:tr w:rsidR="00104017" w14:paraId="5D431FE6" w14:textId="77777777">
        <w:trPr>
          <w:trHeight w:val="273"/>
        </w:trPr>
        <w:tc>
          <w:tcPr>
            <w:tcW w:w="7958" w:type="dxa"/>
          </w:tcPr>
          <w:p w14:paraId="2D8FC897" w14:textId="77777777" w:rsidR="00104017" w:rsidRDefault="0096061E">
            <w:pPr>
              <w:pStyle w:val="TableParagraph"/>
              <w:spacing w:line="253" w:lineRule="exact"/>
              <w:ind w:left="0" w:right="88"/>
              <w:jc w:val="right"/>
              <w:rPr>
                <w:b/>
                <w:sz w:val="24"/>
              </w:rPr>
            </w:pPr>
            <w:r>
              <w:rPr>
                <w:b/>
                <w:sz w:val="24"/>
              </w:rPr>
              <w:t>UKUPNO / TOTAL</w:t>
            </w:r>
          </w:p>
        </w:tc>
        <w:tc>
          <w:tcPr>
            <w:tcW w:w="1335" w:type="dxa"/>
          </w:tcPr>
          <w:p w14:paraId="000F1271" w14:textId="77777777" w:rsidR="00104017" w:rsidRPr="006766F6" w:rsidRDefault="00486869" w:rsidP="006766F6">
            <w:pPr>
              <w:pStyle w:val="TableParagraph"/>
              <w:ind w:left="0"/>
              <w:jc w:val="center"/>
              <w:rPr>
                <w:sz w:val="24"/>
                <w:szCs w:val="24"/>
              </w:rPr>
            </w:pPr>
            <w:r>
              <w:rPr>
                <w:sz w:val="24"/>
                <w:szCs w:val="24"/>
              </w:rPr>
              <w:t xml:space="preserve">            </w:t>
            </w:r>
            <w:r w:rsidR="00EA1A37" w:rsidRPr="006766F6">
              <w:rPr>
                <w:sz w:val="24"/>
                <w:szCs w:val="24"/>
              </w:rPr>
              <w:t>KM</w:t>
            </w:r>
          </w:p>
        </w:tc>
      </w:tr>
      <w:bookmarkEnd w:id="0"/>
    </w:tbl>
    <w:p w14:paraId="732BAE81" w14:textId="77777777" w:rsidR="00104017" w:rsidRDefault="00104017">
      <w:pPr>
        <w:spacing w:before="9"/>
        <w:rPr>
          <w:b/>
          <w:sz w:val="14"/>
        </w:rPr>
      </w:pPr>
    </w:p>
    <w:p w14:paraId="6DD288F7" w14:textId="77777777" w:rsidR="00104017" w:rsidRDefault="0096061E">
      <w:pPr>
        <w:pStyle w:val="Heading1"/>
        <w:tabs>
          <w:tab w:val="left" w:pos="5243"/>
        </w:tabs>
        <w:spacing w:before="90"/>
      </w:pPr>
      <w:r>
        <w:t>Ime i prezime / Name</w:t>
      </w:r>
      <w:r>
        <w:rPr>
          <w:spacing w:val="-14"/>
        </w:rPr>
        <w:t xml:space="preserve"> </w:t>
      </w:r>
      <w:r>
        <w:t>and</w:t>
      </w:r>
      <w:r>
        <w:rPr>
          <w:spacing w:val="-2"/>
        </w:rPr>
        <w:t xml:space="preserve"> </w:t>
      </w:r>
      <w:r>
        <w:t>surname</w:t>
      </w:r>
      <w:r>
        <w:tab/>
        <w:t>.................................................................</w:t>
      </w:r>
    </w:p>
    <w:p w14:paraId="40DD608B" w14:textId="77777777" w:rsidR="00104017" w:rsidRDefault="00104017">
      <w:pPr>
        <w:spacing w:before="11"/>
        <w:rPr>
          <w:sz w:val="23"/>
        </w:rPr>
      </w:pPr>
    </w:p>
    <w:p w14:paraId="07CD953B" w14:textId="77777777" w:rsidR="00104017" w:rsidRDefault="0096061E">
      <w:pPr>
        <w:tabs>
          <w:tab w:val="left" w:pos="5243"/>
        </w:tabs>
        <w:ind w:left="656"/>
        <w:rPr>
          <w:sz w:val="24"/>
        </w:rPr>
      </w:pPr>
      <w:r>
        <w:rPr>
          <w:sz w:val="24"/>
        </w:rPr>
        <w:t>Mjesto i datum / Place</w:t>
      </w:r>
      <w:r>
        <w:rPr>
          <w:spacing w:val="-14"/>
          <w:sz w:val="24"/>
        </w:rPr>
        <w:t xml:space="preserve"> </w:t>
      </w:r>
      <w:r>
        <w:rPr>
          <w:sz w:val="24"/>
        </w:rPr>
        <w:t>and</w:t>
      </w:r>
      <w:r>
        <w:rPr>
          <w:spacing w:val="-2"/>
          <w:sz w:val="24"/>
        </w:rPr>
        <w:t xml:space="preserve"> </w:t>
      </w:r>
      <w:r>
        <w:rPr>
          <w:sz w:val="24"/>
        </w:rPr>
        <w:t>date</w:t>
      </w:r>
      <w:r>
        <w:rPr>
          <w:sz w:val="24"/>
        </w:rPr>
        <w:tab/>
        <w:t>.................................................................</w:t>
      </w:r>
    </w:p>
    <w:p w14:paraId="74E2BF03" w14:textId="77777777" w:rsidR="00104017" w:rsidRDefault="00104017">
      <w:pPr>
        <w:rPr>
          <w:sz w:val="24"/>
        </w:rPr>
      </w:pPr>
    </w:p>
    <w:p w14:paraId="39C6DA57" w14:textId="77777777" w:rsidR="00104017" w:rsidRDefault="0096061E">
      <w:pPr>
        <w:tabs>
          <w:tab w:val="left" w:pos="3853"/>
        </w:tabs>
        <w:ind w:left="656"/>
        <w:rPr>
          <w:sz w:val="24"/>
        </w:rPr>
      </w:pPr>
      <w:r>
        <w:rPr>
          <w:sz w:val="24"/>
        </w:rPr>
        <w:t>Potpis</w:t>
      </w:r>
      <w:r>
        <w:rPr>
          <w:spacing w:val="-2"/>
          <w:sz w:val="24"/>
        </w:rPr>
        <w:t xml:space="preserve"> </w:t>
      </w:r>
      <w:r>
        <w:rPr>
          <w:sz w:val="24"/>
        </w:rPr>
        <w:t>/</w:t>
      </w:r>
      <w:r>
        <w:rPr>
          <w:spacing w:val="-4"/>
          <w:sz w:val="24"/>
        </w:rPr>
        <w:t xml:space="preserve"> </w:t>
      </w:r>
      <w:r>
        <w:rPr>
          <w:sz w:val="24"/>
        </w:rPr>
        <w:t>Signature</w:t>
      </w:r>
      <w:r>
        <w:rPr>
          <w:sz w:val="24"/>
        </w:rPr>
        <w:tab/>
        <w:t>…………………………………………………………</w:t>
      </w:r>
    </w:p>
    <w:p w14:paraId="1CB30603" w14:textId="77777777" w:rsidR="00104017" w:rsidRDefault="00104017">
      <w:pPr>
        <w:rPr>
          <w:sz w:val="20"/>
        </w:rPr>
      </w:pPr>
    </w:p>
    <w:p w14:paraId="1AFA62BB" w14:textId="77777777" w:rsidR="00104017" w:rsidRDefault="00104017">
      <w:pPr>
        <w:rPr>
          <w:sz w:val="20"/>
        </w:rPr>
      </w:pPr>
    </w:p>
    <w:p w14:paraId="12AA57E8" w14:textId="77777777" w:rsidR="00104017" w:rsidRDefault="00104017">
      <w:pPr>
        <w:rPr>
          <w:sz w:val="20"/>
        </w:rPr>
      </w:pPr>
    </w:p>
    <w:p w14:paraId="2BFB2D0F" w14:textId="77777777" w:rsidR="00104017" w:rsidRDefault="00104017">
      <w:pPr>
        <w:rPr>
          <w:sz w:val="20"/>
        </w:rPr>
      </w:pPr>
    </w:p>
    <w:p w14:paraId="5DFC60C1" w14:textId="77777777" w:rsidR="00104017" w:rsidRDefault="00104017">
      <w:pPr>
        <w:rPr>
          <w:sz w:val="20"/>
        </w:rPr>
      </w:pPr>
    </w:p>
    <w:p w14:paraId="3618B0D1" w14:textId="77777777" w:rsidR="00104017" w:rsidRDefault="00104017">
      <w:pPr>
        <w:rPr>
          <w:sz w:val="20"/>
        </w:rPr>
      </w:pPr>
    </w:p>
    <w:p w14:paraId="6C44208F" w14:textId="77777777" w:rsidR="00104017" w:rsidRDefault="00104017">
      <w:pPr>
        <w:rPr>
          <w:sz w:val="20"/>
        </w:rPr>
      </w:pPr>
    </w:p>
    <w:p w14:paraId="0CA1F79A" w14:textId="77777777" w:rsidR="00104017" w:rsidRDefault="00104017">
      <w:pPr>
        <w:rPr>
          <w:sz w:val="20"/>
        </w:rPr>
      </w:pPr>
    </w:p>
    <w:p w14:paraId="3CA486EB" w14:textId="77777777" w:rsidR="00104017" w:rsidRDefault="00104017">
      <w:pPr>
        <w:rPr>
          <w:sz w:val="20"/>
        </w:rPr>
      </w:pPr>
    </w:p>
    <w:p w14:paraId="0ED8B326" w14:textId="77777777" w:rsidR="00104017" w:rsidRDefault="00104017">
      <w:pPr>
        <w:rPr>
          <w:sz w:val="20"/>
        </w:rPr>
      </w:pPr>
    </w:p>
    <w:p w14:paraId="2A5D811D" w14:textId="77777777" w:rsidR="00104017" w:rsidRDefault="00104017">
      <w:pPr>
        <w:rPr>
          <w:sz w:val="20"/>
        </w:rPr>
      </w:pPr>
    </w:p>
    <w:p w14:paraId="602EF3E0" w14:textId="77777777" w:rsidR="00104017" w:rsidRDefault="00104017">
      <w:pPr>
        <w:rPr>
          <w:sz w:val="20"/>
        </w:rPr>
      </w:pPr>
    </w:p>
    <w:p w14:paraId="044EB703" w14:textId="77777777" w:rsidR="00104017" w:rsidRDefault="00104017">
      <w:pPr>
        <w:rPr>
          <w:sz w:val="20"/>
        </w:rPr>
      </w:pPr>
    </w:p>
    <w:p w14:paraId="5ACFB160" w14:textId="77777777" w:rsidR="00104017" w:rsidRDefault="00104017">
      <w:pPr>
        <w:rPr>
          <w:sz w:val="20"/>
        </w:rPr>
      </w:pPr>
    </w:p>
    <w:p w14:paraId="6CD48E0F" w14:textId="77777777" w:rsidR="00104017" w:rsidRDefault="00104017">
      <w:pPr>
        <w:rPr>
          <w:sz w:val="20"/>
        </w:rPr>
      </w:pPr>
    </w:p>
    <w:p w14:paraId="315ABBA7" w14:textId="77777777" w:rsidR="00104017" w:rsidRDefault="00104017">
      <w:pPr>
        <w:rPr>
          <w:sz w:val="20"/>
        </w:rPr>
      </w:pPr>
    </w:p>
    <w:p w14:paraId="00DDC638" w14:textId="77777777" w:rsidR="00104017" w:rsidRDefault="00104017">
      <w:pPr>
        <w:rPr>
          <w:sz w:val="20"/>
        </w:rPr>
      </w:pPr>
    </w:p>
    <w:p w14:paraId="570A0FEF" w14:textId="77777777" w:rsidR="00104017" w:rsidRDefault="00104017">
      <w:pPr>
        <w:rPr>
          <w:sz w:val="20"/>
        </w:rPr>
      </w:pPr>
    </w:p>
    <w:p w14:paraId="38122981" w14:textId="77777777" w:rsidR="00FC5DA0" w:rsidRDefault="00FC5DA0">
      <w:pPr>
        <w:rPr>
          <w:sz w:val="20"/>
        </w:rPr>
      </w:pPr>
    </w:p>
    <w:p w14:paraId="2BCF0B76" w14:textId="77777777" w:rsidR="00104017" w:rsidRDefault="00104017">
      <w:pPr>
        <w:rPr>
          <w:sz w:val="20"/>
        </w:rPr>
      </w:pPr>
    </w:p>
    <w:p w14:paraId="40F7804A" w14:textId="77777777" w:rsidR="00104017" w:rsidRDefault="00104017">
      <w:pPr>
        <w:rPr>
          <w:sz w:val="20"/>
        </w:rPr>
      </w:pPr>
    </w:p>
    <w:p w14:paraId="7201693A" w14:textId="77777777" w:rsidR="00104017" w:rsidRDefault="00104017">
      <w:pPr>
        <w:rPr>
          <w:sz w:val="20"/>
        </w:rPr>
      </w:pPr>
    </w:p>
    <w:p w14:paraId="3B2EC7D0" w14:textId="46EB375A" w:rsidR="00104017" w:rsidRDefault="00104017">
      <w:pPr>
        <w:rPr>
          <w:sz w:val="20"/>
        </w:rPr>
      </w:pPr>
    </w:p>
    <w:p w14:paraId="48B74625" w14:textId="3A0ADA19" w:rsidR="001E4E70" w:rsidRDefault="001E4E70">
      <w:pPr>
        <w:rPr>
          <w:sz w:val="20"/>
        </w:rPr>
      </w:pPr>
    </w:p>
    <w:p w14:paraId="4D5DD70F" w14:textId="24103C75" w:rsidR="001E4E70" w:rsidRDefault="001E4E70">
      <w:pPr>
        <w:rPr>
          <w:sz w:val="20"/>
        </w:rPr>
      </w:pPr>
    </w:p>
    <w:p w14:paraId="1DEC1E76" w14:textId="06595310" w:rsidR="001E4E70" w:rsidRDefault="001E4E70">
      <w:pPr>
        <w:rPr>
          <w:sz w:val="20"/>
        </w:rPr>
      </w:pPr>
    </w:p>
    <w:p w14:paraId="2BD43726" w14:textId="07547856" w:rsidR="001E4E70" w:rsidRDefault="001E4E70">
      <w:pPr>
        <w:rPr>
          <w:sz w:val="20"/>
        </w:rPr>
      </w:pPr>
    </w:p>
    <w:p w14:paraId="4E993250" w14:textId="662C144E" w:rsidR="001E4E70" w:rsidRDefault="001E4E70">
      <w:pPr>
        <w:rPr>
          <w:sz w:val="20"/>
        </w:rPr>
      </w:pPr>
    </w:p>
    <w:p w14:paraId="4413EE18" w14:textId="4BA1EEED" w:rsidR="001E4E70" w:rsidRDefault="001E4E70">
      <w:pPr>
        <w:rPr>
          <w:sz w:val="20"/>
        </w:rPr>
      </w:pPr>
    </w:p>
    <w:p w14:paraId="1E57DCA1" w14:textId="2BB7E0DC" w:rsidR="001E4E70" w:rsidRDefault="001E4E70">
      <w:pPr>
        <w:rPr>
          <w:sz w:val="20"/>
        </w:rPr>
      </w:pPr>
    </w:p>
    <w:p w14:paraId="483A1FA1" w14:textId="78DC36CE" w:rsidR="001E4E70" w:rsidRDefault="001E4E70">
      <w:pPr>
        <w:rPr>
          <w:sz w:val="20"/>
        </w:rPr>
      </w:pPr>
    </w:p>
    <w:p w14:paraId="332F7C71" w14:textId="3FC5BB6A" w:rsidR="001E4E70" w:rsidRDefault="001E4E70">
      <w:pPr>
        <w:rPr>
          <w:sz w:val="20"/>
        </w:rPr>
      </w:pPr>
    </w:p>
    <w:p w14:paraId="1FB3AC79" w14:textId="4AEC6510" w:rsidR="001E4E70" w:rsidRDefault="001E4E70">
      <w:pPr>
        <w:rPr>
          <w:sz w:val="20"/>
        </w:rPr>
      </w:pPr>
    </w:p>
    <w:p w14:paraId="69EDFF1C" w14:textId="6A60CF61" w:rsidR="001E4E70" w:rsidRDefault="001E4E70">
      <w:pPr>
        <w:rPr>
          <w:sz w:val="20"/>
        </w:rPr>
      </w:pPr>
    </w:p>
    <w:p w14:paraId="1F009FE5" w14:textId="7602DDFE" w:rsidR="001E4E70" w:rsidRDefault="001E4E70">
      <w:pPr>
        <w:rPr>
          <w:sz w:val="20"/>
        </w:rPr>
      </w:pPr>
    </w:p>
    <w:p w14:paraId="670B5640" w14:textId="38F8D48E" w:rsidR="001E4E70" w:rsidRDefault="001E4E70">
      <w:pPr>
        <w:rPr>
          <w:sz w:val="20"/>
        </w:rPr>
      </w:pPr>
    </w:p>
    <w:p w14:paraId="3CFF165D" w14:textId="2109D244" w:rsidR="001E4E70" w:rsidRDefault="001E4E70">
      <w:pPr>
        <w:rPr>
          <w:sz w:val="20"/>
        </w:rPr>
      </w:pPr>
    </w:p>
    <w:p w14:paraId="197C60EC" w14:textId="77777777" w:rsidR="001E4E70" w:rsidRDefault="001E4E70">
      <w:pPr>
        <w:rPr>
          <w:sz w:val="20"/>
        </w:rPr>
      </w:pPr>
    </w:p>
    <w:p w14:paraId="0CB44637" w14:textId="77777777" w:rsidR="00104017" w:rsidRDefault="00104017">
      <w:pPr>
        <w:rPr>
          <w:sz w:val="20"/>
        </w:rPr>
      </w:pPr>
    </w:p>
    <w:p w14:paraId="7AF662AD" w14:textId="359393B2" w:rsidR="00104017" w:rsidRPr="00DB540B" w:rsidRDefault="00DB540B" w:rsidP="00DB540B">
      <w:pPr>
        <w:jc w:val="both"/>
        <w:rPr>
          <w:b/>
          <w:bCs/>
          <w:sz w:val="20"/>
          <w:u w:val="single"/>
        </w:rPr>
      </w:pPr>
      <w:r>
        <w:rPr>
          <w:sz w:val="20"/>
        </w:rPr>
        <w:tab/>
      </w:r>
      <w:r w:rsidRPr="00DB540B">
        <w:rPr>
          <w:b/>
          <w:bCs/>
          <w:sz w:val="20"/>
          <w:u w:val="single"/>
        </w:rPr>
        <w:t>NOTE:</w:t>
      </w:r>
    </w:p>
    <w:p w14:paraId="7995E1E3" w14:textId="40F18BB1" w:rsidR="00DB540B" w:rsidRPr="00DB540B" w:rsidRDefault="00DB540B" w:rsidP="00DB540B">
      <w:pPr>
        <w:pStyle w:val="ListParagraph"/>
        <w:numPr>
          <w:ilvl w:val="0"/>
          <w:numId w:val="2"/>
        </w:numPr>
        <w:jc w:val="both"/>
        <w:rPr>
          <w:sz w:val="20"/>
        </w:rPr>
      </w:pPr>
      <w:r w:rsidRPr="00DB540B">
        <w:rPr>
          <w:b/>
          <w:bCs/>
          <w:sz w:val="20"/>
        </w:rPr>
        <w:t>For legal person tenderer</w:t>
      </w:r>
      <w:r w:rsidRPr="00DB540B">
        <w:rPr>
          <w:sz w:val="20"/>
        </w:rPr>
        <w:t>: proposed budget shall prese</w:t>
      </w:r>
      <w:r>
        <w:rPr>
          <w:sz w:val="20"/>
        </w:rPr>
        <w:t>n</w:t>
      </w:r>
      <w:r w:rsidRPr="00DB540B">
        <w:rPr>
          <w:sz w:val="20"/>
        </w:rPr>
        <w:t>t the total costs</w:t>
      </w:r>
      <w:r>
        <w:rPr>
          <w:sz w:val="20"/>
        </w:rPr>
        <w:t xml:space="preserve"> </w:t>
      </w:r>
      <w:r w:rsidRPr="00DB540B">
        <w:rPr>
          <w:sz w:val="20"/>
        </w:rPr>
        <w:t>for the DDIP ZDC.</w:t>
      </w:r>
    </w:p>
    <w:p w14:paraId="5EB4514F" w14:textId="736CE4A5" w:rsidR="00DB540B" w:rsidRPr="00DB540B" w:rsidRDefault="00DB540B" w:rsidP="00DB540B">
      <w:pPr>
        <w:pStyle w:val="ListParagraph"/>
        <w:numPr>
          <w:ilvl w:val="0"/>
          <w:numId w:val="2"/>
        </w:numPr>
        <w:jc w:val="both"/>
        <w:rPr>
          <w:sz w:val="20"/>
        </w:rPr>
      </w:pPr>
      <w:r w:rsidRPr="00DB540B">
        <w:rPr>
          <w:b/>
          <w:bCs/>
          <w:sz w:val="20"/>
        </w:rPr>
        <w:t>For natural person tenderer</w:t>
      </w:r>
      <w:r w:rsidRPr="00DB540B">
        <w:rPr>
          <w:sz w:val="20"/>
        </w:rPr>
        <w:t>: proposed budget shall present the net costs, all relevant taxes will be paid by the DDIP</w:t>
      </w:r>
      <w:r>
        <w:rPr>
          <w:sz w:val="20"/>
        </w:rPr>
        <w:t xml:space="preserve"> ZDC</w:t>
      </w:r>
      <w:r w:rsidRPr="00DB540B">
        <w:rPr>
          <w:sz w:val="20"/>
        </w:rPr>
        <w:t>. For natural person, the price offered in this budget includes net fee and all other expenses that might occur during realisation of the tasks (accommodation, transport, food, phone costs, etc.).</w:t>
      </w:r>
    </w:p>
    <w:p w14:paraId="5934779D" w14:textId="77777777" w:rsidR="00104017" w:rsidRDefault="00104017">
      <w:pPr>
        <w:rPr>
          <w:sz w:val="20"/>
        </w:rPr>
      </w:pPr>
    </w:p>
    <w:p w14:paraId="504AE6F9" w14:textId="77777777" w:rsidR="00104017" w:rsidRDefault="007265D9">
      <w:pPr>
        <w:spacing w:before="2"/>
        <w:rPr>
          <w:sz w:val="14"/>
        </w:rPr>
      </w:pPr>
      <w:r>
        <w:rPr>
          <w:noProof/>
          <w:lang w:bidi="ar-SA"/>
        </w:rPr>
        <mc:AlternateContent>
          <mc:Choice Requires="wps">
            <w:drawing>
              <wp:anchor distT="4294967295" distB="4294967295" distL="0" distR="0" simplePos="0" relativeHeight="1144" behindDoc="0" locked="0" layoutInCell="1" allowOverlap="1" wp14:anchorId="7B4513F4" wp14:editId="241B67D0">
                <wp:simplePos x="0" y="0"/>
                <wp:positionH relativeFrom="page">
                  <wp:posOffset>908685</wp:posOffset>
                </wp:positionH>
                <wp:positionV relativeFrom="paragraph">
                  <wp:posOffset>132079</wp:posOffset>
                </wp:positionV>
                <wp:extent cx="1828800" cy="0"/>
                <wp:effectExtent l="0" t="0" r="19050" b="19050"/>
                <wp:wrapTopAndBottom/>
                <wp:docPr id="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736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DA0E7E" id="Line 2" o:spid="_x0000_s1026" style="position:absolute;z-index:1144;visibility:visible;mso-wrap-style:square;mso-width-percent:0;mso-height-percent:0;mso-wrap-distance-left:0;mso-wrap-distance-top:-3e-5mm;mso-wrap-distance-right:0;mso-wrap-distance-bottom:-3e-5mm;mso-position-horizontal:absolute;mso-position-horizontal-relative:page;mso-position-vertical:absolute;mso-position-vertical-relative:text;mso-width-percent:0;mso-height-percent:0;mso-width-relative:page;mso-height-relative:page" from="71.55pt,10.4pt" to="215.55pt,1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" strokeweight=".58pt">
                <w10:wrap type="topAndBottom" anchorx="page"/>
              </v:line>
            </w:pict>
          </mc:Fallback>
        </mc:AlternateContent>
      </w:r>
    </w:p>
    <w:p w14:paraId="648BCD93" w14:textId="77777777" w:rsidR="004E3F26" w:rsidRPr="00F71814" w:rsidRDefault="0096061E" w:rsidP="00F71814">
      <w:pPr>
        <w:spacing w:before="12" w:line="99" w:lineRule="exact"/>
        <w:ind w:left="1035"/>
        <w:rPr>
          <w:rFonts w:ascii="Arial"/>
          <w:sz w:val="20"/>
          <w:szCs w:val="20"/>
        </w:rPr>
      </w:pPr>
      <w:r w:rsidRPr="004E3F26">
        <w:rPr>
          <w:rFonts w:ascii="Arial"/>
          <w:w w:val="101"/>
          <w:sz w:val="20"/>
          <w:szCs w:val="20"/>
        </w:rPr>
        <w:t>1</w:t>
      </w:r>
      <w:r w:rsidR="00F71814">
        <w:rPr>
          <w:rFonts w:ascii="Arial"/>
          <w:sz w:val="20"/>
          <w:szCs w:val="20"/>
        </w:rPr>
        <w:t xml:space="preserve"> </w:t>
      </w:r>
      <w:r w:rsidR="004E3F26" w:rsidRPr="004E3F26">
        <w:rPr>
          <w:sz w:val="8"/>
          <w:szCs w:val="8"/>
          <w:lang w:val="bs-Latn-BA"/>
        </w:rPr>
        <w:t xml:space="preserve">Za pravna lica ponuđeni budžet predstavlja ukupan trošak za SSRMP. Za fizičke osobe, cijena usluge ponuđena u ovom budžetu, predstavlja neto iznos honorara, te sve ostale troškove koji mogu nastati tokom obavljanja zadatka (smještaj, putni troškovi, hrana, troškovi telefona itd). / </w:t>
      </w:r>
      <w:r w:rsidR="004E3F26" w:rsidRPr="004E3F26">
        <w:rPr>
          <w:i/>
          <w:sz w:val="8"/>
          <w:szCs w:val="8"/>
          <w:lang w:val="bs-Latn-BA"/>
        </w:rPr>
        <w:t>For legal entitites</w:t>
      </w:r>
      <w:r w:rsidR="004E3F26" w:rsidRPr="004E3F26">
        <w:rPr>
          <w:sz w:val="8"/>
          <w:szCs w:val="8"/>
          <w:lang w:val="bs-Latn-BA"/>
        </w:rPr>
        <w:t xml:space="preserve"> p</w:t>
      </w:r>
      <w:r w:rsidR="004E3F26" w:rsidRPr="004E3F26">
        <w:rPr>
          <w:rStyle w:val="FootnoteItalic"/>
          <w:rFonts w:ascii="Times New Roman" w:hAnsi="Times New Roman" w:cs="Times New Roman"/>
          <w:sz w:val="8"/>
          <w:szCs w:val="8"/>
          <w:lang w:val="bs-Latn-BA"/>
        </w:rPr>
        <w:t>roposed budget shall present the total cost for the DDIP. For physical entities, the price offered in this budget presents net fee, and all other expenses that might occur during performing of the tasks (accommodation, transport, food, phone costs, etc.).</w:t>
      </w:r>
    </w:p>
    <w:p w14:paraId="625A688D" w14:textId="77777777" w:rsidR="00104017" w:rsidRPr="004E3F26" w:rsidRDefault="00104017" w:rsidP="004E3F26">
      <w:pPr>
        <w:spacing w:line="87" w:lineRule="exact"/>
        <w:ind w:left="1136"/>
        <w:rPr>
          <w:sz w:val="20"/>
          <w:szCs w:val="20"/>
        </w:rPr>
      </w:pPr>
    </w:p>
    <w:sectPr w:rsidR="00104017" w:rsidRPr="004E3F26" w:rsidSect="00104017">
      <w:footerReference w:type="default" r:id="rId10"/>
      <w:pgSz w:w="11920" w:h="16850"/>
      <w:pgMar w:top="420" w:right="1060" w:bottom="1500" w:left="760" w:header="0" w:footer="130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EE648D" w14:textId="77777777" w:rsidR="00434B88" w:rsidRDefault="00434B88" w:rsidP="00104017">
      <w:r>
        <w:separator/>
      </w:r>
    </w:p>
  </w:endnote>
  <w:endnote w:type="continuationSeparator" w:id="0">
    <w:p w14:paraId="7166DF79" w14:textId="77777777" w:rsidR="00434B88" w:rsidRDefault="00434B88" w:rsidP="0010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09023F" w14:textId="77777777" w:rsidR="00104017" w:rsidRDefault="0096061E">
    <w:pPr>
      <w:pStyle w:val="BodyText"/>
      <w:spacing w:line="14" w:lineRule="auto"/>
      <w:rPr>
        <w:i w:val="0"/>
        <w:sz w:val="20"/>
      </w:rPr>
    </w:pPr>
    <w:r>
      <w:rPr>
        <w:noProof/>
        <w:lang w:bidi="ar-SA"/>
      </w:rPr>
      <w:drawing>
        <wp:anchor distT="0" distB="0" distL="0" distR="0" simplePos="0" relativeHeight="268429559" behindDoc="1" locked="0" layoutInCell="1" allowOverlap="1" wp14:anchorId="5384665A" wp14:editId="19576F67">
          <wp:simplePos x="0" y="0"/>
          <wp:positionH relativeFrom="page">
            <wp:posOffset>854075</wp:posOffset>
          </wp:positionH>
          <wp:positionV relativeFrom="page">
            <wp:posOffset>9720579</wp:posOffset>
          </wp:positionV>
          <wp:extent cx="829944" cy="344170"/>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829944" cy="344170"/>
                  </a:xfrm>
                  <a:prstGeom prst="rect">
                    <a:avLst/>
                  </a:prstGeom>
                </pic:spPr>
              </pic:pic>
            </a:graphicData>
          </a:graphic>
        </wp:anchor>
      </w:drawing>
    </w:r>
    <w:r w:rsidR="007265D9">
      <w:rPr>
        <w:noProof/>
        <w:lang w:bidi="ar-SA"/>
      </w:rPr>
      <mc:AlternateContent>
        <mc:Choice Requires="wps">
          <w:drawing>
            <wp:anchor distT="4294967295" distB="4294967295" distL="114300" distR="114300" simplePos="0" relativeHeight="503310608" behindDoc="1" locked="0" layoutInCell="1" allowOverlap="1" wp14:anchorId="4A597AB0" wp14:editId="65C49B96">
              <wp:simplePos x="0" y="0"/>
              <wp:positionH relativeFrom="page">
                <wp:posOffset>881380</wp:posOffset>
              </wp:positionH>
              <wp:positionV relativeFrom="page">
                <wp:posOffset>9693274</wp:posOffset>
              </wp:positionV>
              <wp:extent cx="5798185" cy="0"/>
              <wp:effectExtent l="0" t="0" r="12065" b="19050"/>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98185" cy="0"/>
                      </a:xfrm>
                      <a:prstGeom prst="line">
                        <a:avLst/>
                      </a:prstGeom>
                      <a:noFill/>
                      <a:ln w="736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1A2FE1" id="Line 2" o:spid="_x0000_s1026" style="position:absolute;z-index:-5872;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69.4pt,763.25pt" to="525.95pt,76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" strokeweight=".58pt">
              <w10:wrap anchorx="page" anchory="page"/>
            </v:line>
          </w:pict>
        </mc:Fallback>
      </mc:AlternateContent>
    </w:r>
    <w:r w:rsidR="007265D9">
      <w:rPr>
        <w:noProof/>
        <w:lang w:bidi="ar-SA"/>
      </w:rPr>
      <mc:AlternateContent>
        <mc:Choice Requires="wps">
          <w:drawing>
            <wp:anchor distT="0" distB="0" distL="114300" distR="114300" simplePos="0" relativeHeight="503310632" behindDoc="1" locked="0" layoutInCell="1" allowOverlap="1" wp14:anchorId="4291A7AD" wp14:editId="68DA7E0C">
              <wp:simplePos x="0" y="0"/>
              <wp:positionH relativeFrom="page">
                <wp:posOffset>2023745</wp:posOffset>
              </wp:positionH>
              <wp:positionV relativeFrom="page">
                <wp:posOffset>9711690</wp:posOffset>
              </wp:positionV>
              <wp:extent cx="4248150" cy="309245"/>
              <wp:effectExtent l="0" t="0" r="0" b="1460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4815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B22A84" w14:textId="77777777" w:rsidR="00104017" w:rsidRDefault="0096061E">
                          <w:pPr>
                            <w:spacing w:before="10" w:line="228" w:lineRule="exact"/>
                            <w:ind w:left="83" w:right="14"/>
                            <w:jc w:val="center"/>
                            <w:rPr>
                              <w:b/>
                              <w:sz w:val="20"/>
                            </w:rPr>
                          </w:pPr>
                          <w:r>
                            <w:rPr>
                              <w:b/>
                              <w:sz w:val="20"/>
                            </w:rPr>
                            <w:t xml:space="preserve">Bosna i Hercegovina, 72000 Zenica, Kučukovići 2 - </w:t>
                          </w:r>
                          <w:hyperlink r:id="rId2">
                            <w:r>
                              <w:rPr>
                                <w:b/>
                                <w:sz w:val="20"/>
                              </w:rPr>
                              <w:t>www.zdk.ba</w:t>
                            </w:r>
                          </w:hyperlink>
                        </w:p>
                        <w:p w14:paraId="7915DC25" w14:textId="77777777" w:rsidR="00104017" w:rsidRDefault="0096061E">
                          <w:pPr>
                            <w:spacing w:line="228" w:lineRule="exact"/>
                            <w:ind w:left="14" w:right="14"/>
                            <w:jc w:val="center"/>
                            <w:rPr>
                              <w:b/>
                              <w:sz w:val="20"/>
                            </w:rPr>
                          </w:pPr>
                          <w:r>
                            <w:rPr>
                              <w:sz w:val="20"/>
                            </w:rPr>
                            <w:t>Tel:</w:t>
                          </w:r>
                          <w:r>
                            <w:rPr>
                              <w:spacing w:val="-10"/>
                              <w:sz w:val="20"/>
                            </w:rPr>
                            <w:t xml:space="preserve"> </w:t>
                          </w:r>
                          <w:r>
                            <w:rPr>
                              <w:b/>
                              <w:sz w:val="20"/>
                            </w:rPr>
                            <w:t>+387(0)32</w:t>
                          </w:r>
                          <w:r>
                            <w:rPr>
                              <w:b/>
                              <w:spacing w:val="-8"/>
                              <w:sz w:val="20"/>
                            </w:rPr>
                            <w:t xml:space="preserve"> </w:t>
                          </w:r>
                          <w:r>
                            <w:rPr>
                              <w:b/>
                              <w:sz w:val="20"/>
                            </w:rPr>
                            <w:t>46</w:t>
                          </w:r>
                          <w:r>
                            <w:rPr>
                              <w:b/>
                              <w:spacing w:val="-11"/>
                              <w:sz w:val="20"/>
                            </w:rPr>
                            <w:t xml:space="preserve"> </w:t>
                          </w:r>
                          <w:r>
                            <w:rPr>
                              <w:b/>
                              <w:sz w:val="20"/>
                            </w:rPr>
                            <w:t>06</w:t>
                          </w:r>
                          <w:r>
                            <w:rPr>
                              <w:b/>
                              <w:spacing w:val="-9"/>
                              <w:sz w:val="20"/>
                            </w:rPr>
                            <w:t xml:space="preserve"> </w:t>
                          </w:r>
                          <w:r>
                            <w:rPr>
                              <w:b/>
                              <w:sz w:val="20"/>
                            </w:rPr>
                            <w:t>30</w:t>
                          </w:r>
                          <w:r>
                            <w:rPr>
                              <w:sz w:val="20"/>
                            </w:rPr>
                            <w:t>;</w:t>
                          </w:r>
                          <w:r>
                            <w:rPr>
                              <w:spacing w:val="-12"/>
                              <w:sz w:val="20"/>
                            </w:rPr>
                            <w:t xml:space="preserve"> </w:t>
                          </w:r>
                          <w:r>
                            <w:rPr>
                              <w:sz w:val="20"/>
                            </w:rPr>
                            <w:t>Fax:</w:t>
                          </w:r>
                          <w:r>
                            <w:rPr>
                              <w:spacing w:val="-12"/>
                              <w:sz w:val="20"/>
                            </w:rPr>
                            <w:t xml:space="preserve"> </w:t>
                          </w:r>
                          <w:r>
                            <w:rPr>
                              <w:b/>
                              <w:sz w:val="20"/>
                            </w:rPr>
                            <w:t>+387(0)32</w:t>
                          </w:r>
                          <w:r>
                            <w:rPr>
                              <w:b/>
                              <w:spacing w:val="-9"/>
                              <w:sz w:val="20"/>
                            </w:rPr>
                            <w:t xml:space="preserve"> </w:t>
                          </w:r>
                          <w:r>
                            <w:rPr>
                              <w:b/>
                              <w:sz w:val="20"/>
                            </w:rPr>
                            <w:t>46</w:t>
                          </w:r>
                          <w:r>
                            <w:rPr>
                              <w:b/>
                              <w:spacing w:val="-11"/>
                              <w:sz w:val="20"/>
                            </w:rPr>
                            <w:t xml:space="preserve"> </w:t>
                          </w:r>
                          <w:r>
                            <w:rPr>
                              <w:b/>
                              <w:sz w:val="20"/>
                            </w:rPr>
                            <w:t>06</w:t>
                          </w:r>
                          <w:r>
                            <w:rPr>
                              <w:b/>
                              <w:spacing w:val="-9"/>
                              <w:sz w:val="20"/>
                            </w:rPr>
                            <w:t xml:space="preserve"> </w:t>
                          </w:r>
                          <w:r>
                            <w:rPr>
                              <w:b/>
                              <w:sz w:val="20"/>
                            </w:rPr>
                            <w:t>32</w:t>
                          </w:r>
                          <w:r>
                            <w:rPr>
                              <w:sz w:val="20"/>
                            </w:rPr>
                            <w:t>;</w:t>
                          </w:r>
                          <w:r>
                            <w:rPr>
                              <w:spacing w:val="-10"/>
                              <w:sz w:val="20"/>
                            </w:rPr>
                            <w:t xml:space="preserve"> </w:t>
                          </w:r>
                          <w:r>
                            <w:rPr>
                              <w:sz w:val="20"/>
                            </w:rPr>
                            <w:t>E-mail:</w:t>
                          </w:r>
                          <w:r>
                            <w:rPr>
                              <w:spacing w:val="-8"/>
                              <w:sz w:val="20"/>
                            </w:rPr>
                            <w:t xml:space="preserve"> </w:t>
                          </w:r>
                          <w:hyperlink r:id="rId3">
                            <w:r>
                              <w:rPr>
                                <w:b/>
                                <w:sz w:val="20"/>
                              </w:rPr>
                              <w:t>sluzba.razvoj@zdk.ba</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91A7AD" id="_x0000_t202" coordsize="21600,21600" o:spt="202" path="m,l,21600r21600,l21600,xe">
              <v:stroke joinstyle="miter"/>
              <v:path gradientshapeok="t" o:connecttype="rect"/>
            </v:shapetype>
            <v:shape id="Text Box 1" o:spid="_x0000_s1030" type="#_x0000_t202" style="position:absolute;margin-left:159.35pt;margin-top:764.7pt;width:334.5pt;height:24.35pt;z-index:-5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" filled="f" stroked="f">
              <v:textbox inset="0,0,0,0">
                <w:txbxContent>
                  <w:p w14:paraId="27B22A84" w14:textId="77777777" w:rsidR="00104017" w:rsidRDefault="0096061E">
                    <w:pPr>
                      <w:spacing w:before="10" w:line="228" w:lineRule="exact"/>
                      <w:ind w:left="83" w:right="14"/>
                      <w:jc w:val="center"/>
                      <w:rPr>
                        <w:b/>
                        <w:sz w:val="20"/>
                      </w:rPr>
                    </w:pPr>
                    <w:r>
                      <w:rPr>
                        <w:b/>
                        <w:sz w:val="20"/>
                      </w:rPr>
                      <w:t xml:space="preserve">Bosna i Hercegovina, 72000 Zenica, Kučukovići 2 - </w:t>
                    </w:r>
                    <w:hyperlink r:id="rId4">
                      <w:r>
                        <w:rPr>
                          <w:b/>
                          <w:sz w:val="20"/>
                        </w:rPr>
                        <w:t>www.zdk.ba</w:t>
                      </w:r>
                    </w:hyperlink>
                  </w:p>
                  <w:p w14:paraId="7915DC25" w14:textId="77777777" w:rsidR="00104017" w:rsidRDefault="0096061E">
                    <w:pPr>
                      <w:spacing w:line="228" w:lineRule="exact"/>
                      <w:ind w:left="14" w:right="14"/>
                      <w:jc w:val="center"/>
                      <w:rPr>
                        <w:b/>
                        <w:sz w:val="20"/>
                      </w:rPr>
                    </w:pPr>
                    <w:r>
                      <w:rPr>
                        <w:sz w:val="20"/>
                      </w:rPr>
                      <w:t>Tel:</w:t>
                    </w:r>
                    <w:r>
                      <w:rPr>
                        <w:spacing w:val="-10"/>
                        <w:sz w:val="20"/>
                      </w:rPr>
                      <w:t xml:space="preserve"> </w:t>
                    </w:r>
                    <w:r>
                      <w:rPr>
                        <w:b/>
                        <w:sz w:val="20"/>
                      </w:rPr>
                      <w:t>+387(0)32</w:t>
                    </w:r>
                    <w:r>
                      <w:rPr>
                        <w:b/>
                        <w:spacing w:val="-8"/>
                        <w:sz w:val="20"/>
                      </w:rPr>
                      <w:t xml:space="preserve"> </w:t>
                    </w:r>
                    <w:r>
                      <w:rPr>
                        <w:b/>
                        <w:sz w:val="20"/>
                      </w:rPr>
                      <w:t>46</w:t>
                    </w:r>
                    <w:r>
                      <w:rPr>
                        <w:b/>
                        <w:spacing w:val="-11"/>
                        <w:sz w:val="20"/>
                      </w:rPr>
                      <w:t xml:space="preserve"> </w:t>
                    </w:r>
                    <w:r>
                      <w:rPr>
                        <w:b/>
                        <w:sz w:val="20"/>
                      </w:rPr>
                      <w:t>06</w:t>
                    </w:r>
                    <w:r>
                      <w:rPr>
                        <w:b/>
                        <w:spacing w:val="-9"/>
                        <w:sz w:val="20"/>
                      </w:rPr>
                      <w:t xml:space="preserve"> </w:t>
                    </w:r>
                    <w:r>
                      <w:rPr>
                        <w:b/>
                        <w:sz w:val="20"/>
                      </w:rPr>
                      <w:t>30</w:t>
                    </w:r>
                    <w:r>
                      <w:rPr>
                        <w:sz w:val="20"/>
                      </w:rPr>
                      <w:t>;</w:t>
                    </w:r>
                    <w:r>
                      <w:rPr>
                        <w:spacing w:val="-12"/>
                        <w:sz w:val="20"/>
                      </w:rPr>
                      <w:t xml:space="preserve"> </w:t>
                    </w:r>
                    <w:r>
                      <w:rPr>
                        <w:sz w:val="20"/>
                      </w:rPr>
                      <w:t>Fax:</w:t>
                    </w:r>
                    <w:r>
                      <w:rPr>
                        <w:spacing w:val="-12"/>
                        <w:sz w:val="20"/>
                      </w:rPr>
                      <w:t xml:space="preserve"> </w:t>
                    </w:r>
                    <w:r>
                      <w:rPr>
                        <w:b/>
                        <w:sz w:val="20"/>
                      </w:rPr>
                      <w:t>+387(0)32</w:t>
                    </w:r>
                    <w:r>
                      <w:rPr>
                        <w:b/>
                        <w:spacing w:val="-9"/>
                        <w:sz w:val="20"/>
                      </w:rPr>
                      <w:t xml:space="preserve"> </w:t>
                    </w:r>
                    <w:r>
                      <w:rPr>
                        <w:b/>
                        <w:sz w:val="20"/>
                      </w:rPr>
                      <w:t>46</w:t>
                    </w:r>
                    <w:r>
                      <w:rPr>
                        <w:b/>
                        <w:spacing w:val="-11"/>
                        <w:sz w:val="20"/>
                      </w:rPr>
                      <w:t xml:space="preserve"> </w:t>
                    </w:r>
                    <w:r>
                      <w:rPr>
                        <w:b/>
                        <w:sz w:val="20"/>
                      </w:rPr>
                      <w:t>06</w:t>
                    </w:r>
                    <w:r>
                      <w:rPr>
                        <w:b/>
                        <w:spacing w:val="-9"/>
                        <w:sz w:val="20"/>
                      </w:rPr>
                      <w:t xml:space="preserve"> </w:t>
                    </w:r>
                    <w:r>
                      <w:rPr>
                        <w:b/>
                        <w:sz w:val="20"/>
                      </w:rPr>
                      <w:t>32</w:t>
                    </w:r>
                    <w:r>
                      <w:rPr>
                        <w:sz w:val="20"/>
                      </w:rPr>
                      <w:t>;</w:t>
                    </w:r>
                    <w:r>
                      <w:rPr>
                        <w:spacing w:val="-10"/>
                        <w:sz w:val="20"/>
                      </w:rPr>
                      <w:t xml:space="preserve"> </w:t>
                    </w:r>
                    <w:r>
                      <w:rPr>
                        <w:sz w:val="20"/>
                      </w:rPr>
                      <w:t>E-mail:</w:t>
                    </w:r>
                    <w:r>
                      <w:rPr>
                        <w:spacing w:val="-8"/>
                        <w:sz w:val="20"/>
                      </w:rPr>
                      <w:t xml:space="preserve"> </w:t>
                    </w:r>
                    <w:hyperlink r:id="rId5">
                      <w:r>
                        <w:rPr>
                          <w:b/>
                          <w:sz w:val="20"/>
                        </w:rPr>
                        <w:t>sluzba.razvoj@zdk.ba</w:t>
                      </w:r>
                    </w:hyperlink>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56AB18" w14:textId="77777777" w:rsidR="00434B88" w:rsidRDefault="00434B88" w:rsidP="00104017">
      <w:r>
        <w:separator/>
      </w:r>
    </w:p>
  </w:footnote>
  <w:footnote w:type="continuationSeparator" w:id="0">
    <w:p w14:paraId="2A9A725F" w14:textId="77777777" w:rsidR="00434B88" w:rsidRDefault="00434B88" w:rsidP="001040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574D93"/>
    <w:multiLevelType w:val="hybridMultilevel"/>
    <w:tmpl w:val="8ED4F996"/>
    <w:lvl w:ilvl="0" w:tplc="141A0001">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1" w15:restartNumberingAfterBreak="0">
    <w:nsid w:val="3BA8609B"/>
    <w:multiLevelType w:val="multilevel"/>
    <w:tmpl w:val="64C65D32"/>
    <w:lvl w:ilvl="0">
      <w:start w:val="1"/>
      <w:numFmt w:val="decimal"/>
      <w:lvlText w:val="%1."/>
      <w:lvlJc w:val="left"/>
      <w:pPr>
        <w:ind w:left="633" w:hanging="361"/>
      </w:pPr>
      <w:rPr>
        <w:rFonts w:ascii="Times New Roman" w:eastAsia="Times New Roman" w:hAnsi="Times New Roman" w:cs="Times New Roman" w:hint="default"/>
        <w:b/>
        <w:bCs/>
        <w:spacing w:val="0"/>
        <w:w w:val="100"/>
        <w:sz w:val="28"/>
        <w:szCs w:val="28"/>
        <w:lang w:val="hr-HR" w:eastAsia="hr-HR" w:bidi="hr-HR"/>
      </w:rPr>
    </w:lvl>
    <w:lvl w:ilvl="1">
      <w:start w:val="1"/>
      <w:numFmt w:val="decimal"/>
      <w:lvlText w:val="%1.%2."/>
      <w:lvlJc w:val="left"/>
      <w:pPr>
        <w:ind w:left="993" w:hanging="721"/>
      </w:pPr>
      <w:rPr>
        <w:rFonts w:ascii="Times New Roman" w:eastAsia="Times New Roman" w:hAnsi="Times New Roman" w:cs="Times New Roman" w:hint="default"/>
        <w:b/>
        <w:bCs/>
        <w:spacing w:val="-9"/>
        <w:w w:val="100"/>
        <w:sz w:val="24"/>
        <w:szCs w:val="24"/>
        <w:lang w:val="hr-HR" w:eastAsia="hr-HR" w:bidi="hr-HR"/>
      </w:rPr>
    </w:lvl>
    <w:lvl w:ilvl="2">
      <w:start w:val="1"/>
      <w:numFmt w:val="decimal"/>
      <w:lvlText w:val="%1.%2.%3"/>
      <w:lvlJc w:val="left"/>
      <w:pPr>
        <w:ind w:left="839" w:hanging="579"/>
      </w:pPr>
      <w:rPr>
        <w:rFonts w:ascii="Times New Roman" w:eastAsia="Times New Roman" w:hAnsi="Times New Roman" w:cs="Times New Roman" w:hint="default"/>
        <w:spacing w:val="-22"/>
        <w:w w:val="99"/>
        <w:sz w:val="24"/>
        <w:szCs w:val="24"/>
        <w:lang w:val="hr-HR" w:eastAsia="hr-HR" w:bidi="hr-HR"/>
      </w:rPr>
    </w:lvl>
    <w:lvl w:ilvl="3">
      <w:numFmt w:val="bullet"/>
      <w:lvlText w:val="•"/>
      <w:lvlJc w:val="left"/>
      <w:pPr>
        <w:ind w:left="840" w:hanging="579"/>
      </w:pPr>
      <w:rPr>
        <w:rFonts w:hint="default"/>
        <w:lang w:val="hr-HR" w:eastAsia="hr-HR" w:bidi="hr-HR"/>
      </w:rPr>
    </w:lvl>
    <w:lvl w:ilvl="4">
      <w:numFmt w:val="bullet"/>
      <w:lvlText w:val="•"/>
      <w:lvlJc w:val="left"/>
      <w:pPr>
        <w:ind w:left="1000" w:hanging="579"/>
      </w:pPr>
      <w:rPr>
        <w:rFonts w:hint="default"/>
        <w:lang w:val="hr-HR" w:eastAsia="hr-HR" w:bidi="hr-HR"/>
      </w:rPr>
    </w:lvl>
    <w:lvl w:ilvl="5">
      <w:numFmt w:val="bullet"/>
      <w:lvlText w:val="•"/>
      <w:lvlJc w:val="left"/>
      <w:pPr>
        <w:ind w:left="2531" w:hanging="579"/>
      </w:pPr>
      <w:rPr>
        <w:rFonts w:hint="default"/>
        <w:lang w:val="hr-HR" w:eastAsia="hr-HR" w:bidi="hr-HR"/>
      </w:rPr>
    </w:lvl>
    <w:lvl w:ilvl="6">
      <w:numFmt w:val="bullet"/>
      <w:lvlText w:val="•"/>
      <w:lvlJc w:val="left"/>
      <w:pPr>
        <w:ind w:left="4063" w:hanging="579"/>
      </w:pPr>
      <w:rPr>
        <w:rFonts w:hint="default"/>
        <w:lang w:val="hr-HR" w:eastAsia="hr-HR" w:bidi="hr-HR"/>
      </w:rPr>
    </w:lvl>
    <w:lvl w:ilvl="7">
      <w:numFmt w:val="bullet"/>
      <w:lvlText w:val="•"/>
      <w:lvlJc w:val="left"/>
      <w:pPr>
        <w:ind w:left="5595" w:hanging="579"/>
      </w:pPr>
      <w:rPr>
        <w:rFonts w:hint="default"/>
        <w:lang w:val="hr-HR" w:eastAsia="hr-HR" w:bidi="hr-HR"/>
      </w:rPr>
    </w:lvl>
    <w:lvl w:ilvl="8">
      <w:numFmt w:val="bullet"/>
      <w:lvlText w:val="•"/>
      <w:lvlJc w:val="left"/>
      <w:pPr>
        <w:ind w:left="7127" w:hanging="579"/>
      </w:pPr>
      <w:rPr>
        <w:rFonts w:hint="default"/>
        <w:lang w:val="hr-HR" w:eastAsia="hr-HR" w:bidi="hr-HR"/>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4017"/>
    <w:rsid w:val="000114E2"/>
    <w:rsid w:val="00047E24"/>
    <w:rsid w:val="00075F04"/>
    <w:rsid w:val="000B133B"/>
    <w:rsid w:val="00104017"/>
    <w:rsid w:val="00105574"/>
    <w:rsid w:val="00116B5B"/>
    <w:rsid w:val="0015093A"/>
    <w:rsid w:val="00167E57"/>
    <w:rsid w:val="00171997"/>
    <w:rsid w:val="001865D2"/>
    <w:rsid w:val="001A030E"/>
    <w:rsid w:val="001C05A7"/>
    <w:rsid w:val="001E4E70"/>
    <w:rsid w:val="0020493D"/>
    <w:rsid w:val="00210A2B"/>
    <w:rsid w:val="002153F8"/>
    <w:rsid w:val="00265A41"/>
    <w:rsid w:val="0029771B"/>
    <w:rsid w:val="002A0720"/>
    <w:rsid w:val="002B21DF"/>
    <w:rsid w:val="002B3E39"/>
    <w:rsid w:val="002E1336"/>
    <w:rsid w:val="00303EF7"/>
    <w:rsid w:val="00305900"/>
    <w:rsid w:val="003176C3"/>
    <w:rsid w:val="00380DC2"/>
    <w:rsid w:val="003902B9"/>
    <w:rsid w:val="003A0F90"/>
    <w:rsid w:val="003B2DC3"/>
    <w:rsid w:val="003E112E"/>
    <w:rsid w:val="003F2097"/>
    <w:rsid w:val="00417E74"/>
    <w:rsid w:val="004238A4"/>
    <w:rsid w:val="00426F31"/>
    <w:rsid w:val="00431FED"/>
    <w:rsid w:val="00434B88"/>
    <w:rsid w:val="00461D32"/>
    <w:rsid w:val="004627B3"/>
    <w:rsid w:val="00486869"/>
    <w:rsid w:val="00491D7B"/>
    <w:rsid w:val="004D1AF0"/>
    <w:rsid w:val="004E3F26"/>
    <w:rsid w:val="0050460E"/>
    <w:rsid w:val="00515086"/>
    <w:rsid w:val="00522386"/>
    <w:rsid w:val="00527841"/>
    <w:rsid w:val="00531B04"/>
    <w:rsid w:val="005A51B3"/>
    <w:rsid w:val="005C6F3F"/>
    <w:rsid w:val="005E4653"/>
    <w:rsid w:val="00624A25"/>
    <w:rsid w:val="006766F6"/>
    <w:rsid w:val="006B6895"/>
    <w:rsid w:val="006D0172"/>
    <w:rsid w:val="006E039B"/>
    <w:rsid w:val="007062FC"/>
    <w:rsid w:val="007265D9"/>
    <w:rsid w:val="00764D06"/>
    <w:rsid w:val="00782403"/>
    <w:rsid w:val="00785A98"/>
    <w:rsid w:val="007A28E1"/>
    <w:rsid w:val="007A5DFA"/>
    <w:rsid w:val="007F4345"/>
    <w:rsid w:val="0083425A"/>
    <w:rsid w:val="008374F9"/>
    <w:rsid w:val="008412D8"/>
    <w:rsid w:val="008729A6"/>
    <w:rsid w:val="0087664C"/>
    <w:rsid w:val="00882553"/>
    <w:rsid w:val="008911A6"/>
    <w:rsid w:val="008B3ADC"/>
    <w:rsid w:val="00957D32"/>
    <w:rsid w:val="0096061E"/>
    <w:rsid w:val="00982933"/>
    <w:rsid w:val="009D18B1"/>
    <w:rsid w:val="009E5622"/>
    <w:rsid w:val="00A06F75"/>
    <w:rsid w:val="00A11125"/>
    <w:rsid w:val="00A31742"/>
    <w:rsid w:val="00A666FF"/>
    <w:rsid w:val="00A9452F"/>
    <w:rsid w:val="00AB1FCF"/>
    <w:rsid w:val="00AC4746"/>
    <w:rsid w:val="00B1555D"/>
    <w:rsid w:val="00B16269"/>
    <w:rsid w:val="00B17FC1"/>
    <w:rsid w:val="00B25F2C"/>
    <w:rsid w:val="00B4119C"/>
    <w:rsid w:val="00B60A26"/>
    <w:rsid w:val="00BC5DB6"/>
    <w:rsid w:val="00BE036F"/>
    <w:rsid w:val="00C009F7"/>
    <w:rsid w:val="00C37F86"/>
    <w:rsid w:val="00C54238"/>
    <w:rsid w:val="00C74FF0"/>
    <w:rsid w:val="00C806B1"/>
    <w:rsid w:val="00CD085F"/>
    <w:rsid w:val="00CE6026"/>
    <w:rsid w:val="00D10D4C"/>
    <w:rsid w:val="00D2279F"/>
    <w:rsid w:val="00D40C7A"/>
    <w:rsid w:val="00D440AA"/>
    <w:rsid w:val="00D62E16"/>
    <w:rsid w:val="00D700AA"/>
    <w:rsid w:val="00DB2C95"/>
    <w:rsid w:val="00DB4773"/>
    <w:rsid w:val="00DB540B"/>
    <w:rsid w:val="00DD61CC"/>
    <w:rsid w:val="00DD7A5A"/>
    <w:rsid w:val="00DF5401"/>
    <w:rsid w:val="00E31943"/>
    <w:rsid w:val="00E6524B"/>
    <w:rsid w:val="00E73A6E"/>
    <w:rsid w:val="00EA1A37"/>
    <w:rsid w:val="00EB10EF"/>
    <w:rsid w:val="00EB1BC0"/>
    <w:rsid w:val="00EB384B"/>
    <w:rsid w:val="00F3301F"/>
    <w:rsid w:val="00F37636"/>
    <w:rsid w:val="00F5539F"/>
    <w:rsid w:val="00F71814"/>
    <w:rsid w:val="00F97747"/>
    <w:rsid w:val="00FB35A7"/>
    <w:rsid w:val="00FC5DA0"/>
  </w:rsids>
  <m:mathPr>
    <m:mathFont m:val="Cambria Math"/>
    <m:brkBin m:val="before"/>
    <m:brkBinSub m:val="--"/>
    <m:smallFrac m:val="0"/>
    <m:dispDef/>
    <m:lMargin m:val="0"/>
    <m:rMargin m:val="0"/>
    <m:defJc m:val="centerGroup"/>
    <m:wrapIndent m:val="1440"/>
    <m:intLim m:val="subSup"/>
    <m:naryLim m:val="undOvr"/>
  </m:mathPr>
  <w:themeFontLang w:val="bs-Latn-B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A424CB"/>
  <w15:docId w15:val="{56EAA69A-8FB1-4FF2-8866-6F49C3616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104017"/>
    <w:rPr>
      <w:rFonts w:ascii="Times New Roman" w:eastAsia="Times New Roman" w:hAnsi="Times New Roman" w:cs="Times New Roman"/>
      <w:lang w:val="hr-HR" w:eastAsia="hr-HR" w:bidi="hr-HR"/>
    </w:rPr>
  </w:style>
  <w:style w:type="paragraph" w:styleId="Heading1">
    <w:name w:val="heading 1"/>
    <w:basedOn w:val="Normal"/>
    <w:uiPriority w:val="1"/>
    <w:qFormat/>
    <w:rsid w:val="00104017"/>
    <w:pPr>
      <w:ind w:left="656"/>
      <w:outlineLvl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104017"/>
    <w:rPr>
      <w:i/>
      <w:sz w:val="8"/>
      <w:szCs w:val="8"/>
    </w:rPr>
  </w:style>
  <w:style w:type="paragraph" w:styleId="ListParagraph">
    <w:name w:val="List Paragraph"/>
    <w:basedOn w:val="Normal"/>
    <w:uiPriority w:val="1"/>
    <w:qFormat/>
    <w:rsid w:val="00104017"/>
  </w:style>
  <w:style w:type="paragraph" w:customStyle="1" w:styleId="TableParagraph">
    <w:name w:val="Table Paragraph"/>
    <w:basedOn w:val="Normal"/>
    <w:uiPriority w:val="1"/>
    <w:qFormat/>
    <w:rsid w:val="00104017"/>
    <w:pPr>
      <w:ind w:left="674"/>
    </w:pPr>
  </w:style>
  <w:style w:type="character" w:customStyle="1" w:styleId="FootnoteItalic">
    <w:name w:val="Footnote + Italic"/>
    <w:basedOn w:val="DefaultParagraphFont"/>
    <w:rsid w:val="004E3F26"/>
    <w:rPr>
      <w:rFonts w:ascii="Arial" w:eastAsia="Arial" w:hAnsi="Arial" w:cs="Arial"/>
      <w:b w:val="0"/>
      <w:bCs w:val="0"/>
      <w:i/>
      <w:iCs/>
      <w:smallCaps w:val="0"/>
      <w:strike w:val="0"/>
      <w:color w:val="000000"/>
      <w:spacing w:val="0"/>
      <w:w w:val="100"/>
      <w:position w:val="0"/>
      <w:sz w:val="14"/>
      <w:szCs w:val="14"/>
      <w:u w:val="none"/>
      <w:lang w:val="en-US" w:eastAsia="en-US" w:bidi="en-US"/>
    </w:rPr>
  </w:style>
  <w:style w:type="character" w:customStyle="1" w:styleId="tlid-translation">
    <w:name w:val="tlid-translation"/>
    <w:basedOn w:val="DefaultParagraphFont"/>
    <w:rsid w:val="00B25F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_rels/footer1.xml.rels><?xml version="1.0" encoding="UTF-8" standalone="yes"?>
<Relationships xmlns="http://schemas.openxmlformats.org/package/2006/relationships"><Relationship Id="rId3" Type="http://schemas.openxmlformats.org/officeDocument/2006/relationships/hyperlink" Target="mailto:sluzba.razvoj@zdk.ba" TargetMode="External"/><Relationship Id="rId2" Type="http://schemas.openxmlformats.org/officeDocument/2006/relationships/hyperlink" Target="http://www.zdk.ba/" TargetMode="External"/><Relationship Id="rId1" Type="http://schemas.openxmlformats.org/officeDocument/2006/relationships/image" Target="media/image3.jpeg"/><Relationship Id="rId5" Type="http://schemas.openxmlformats.org/officeDocument/2006/relationships/hyperlink" Target="mailto:sluzba.razvoj@zdk.ba" TargetMode="External"/><Relationship Id="rId4" Type="http://schemas.openxmlformats.org/officeDocument/2006/relationships/hyperlink" Target="http://www.zdk.b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9F6BB0-F93F-4E2D-934D-682BC34793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582</Words>
  <Characters>3322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Online2PDF.com</dc:creator>
  <cp:lastModifiedBy>SSRMP</cp:lastModifiedBy>
  <cp:revision>9</cp:revision>
  <cp:lastPrinted>2018-12-21T09:13:00Z</cp:lastPrinted>
  <dcterms:created xsi:type="dcterms:W3CDTF">2021-03-10T14:40:00Z</dcterms:created>
  <dcterms:modified xsi:type="dcterms:W3CDTF">2021-03-23T12:21:00Z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2018-04-27T00:00:00Z</vt:filetime>
  </property>
  <property fmtid="{D5CDD505-2E9C-101B-9397-08002B2CF9AE}" pid="3" name="Creator">
    <vt:lpwstr>Microsoft® Word 2010</vt:lpwstr>
  </property>
  <property fmtid="{D5CDD505-2E9C-101B-9397-08002B2CF9AE}" pid="4" name="LastSaved">
    <vt:filetime>2018-05-09T00:00:00Z</vt:filetime>
  </property>
</Properties>
</file>